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40EDA" w:rsidRPr="001C39E1">
        <w:rPr>
          <w:rFonts w:ascii="Arial" w:hAnsi="Arial" w:cs="Arial"/>
          <w:b/>
          <w:lang w:val="es-ES_tradnl"/>
        </w:rPr>
        <w:t xml:space="preserve">al </w:t>
      </w:r>
      <w:r w:rsidR="008357CB">
        <w:rPr>
          <w:rFonts w:ascii="Arial" w:hAnsi="Arial" w:cs="Arial"/>
          <w:b/>
          <w:lang w:val="es-ES_tradnl"/>
        </w:rPr>
        <w:t xml:space="preserve">jueves </w:t>
      </w:r>
      <w:r w:rsidR="00AB645A">
        <w:rPr>
          <w:rFonts w:ascii="Arial" w:hAnsi="Arial" w:cs="Arial"/>
          <w:b/>
          <w:lang w:val="es-ES_tradnl"/>
        </w:rPr>
        <w:t>31</w:t>
      </w:r>
      <w:r w:rsidR="008357CB">
        <w:rPr>
          <w:rFonts w:ascii="Arial" w:hAnsi="Arial" w:cs="Arial"/>
          <w:b/>
          <w:lang w:val="es-ES_tradnl"/>
        </w:rPr>
        <w:t xml:space="preserve"> de </w:t>
      </w:r>
      <w:r w:rsidR="00596043">
        <w:rPr>
          <w:rFonts w:ascii="Arial" w:hAnsi="Arial" w:cs="Arial"/>
          <w:b/>
          <w:lang w:val="es-ES_tradnl"/>
        </w:rPr>
        <w:t>jul</w:t>
      </w:r>
      <w:r w:rsidR="004E102D">
        <w:rPr>
          <w:rFonts w:ascii="Arial" w:hAnsi="Arial" w:cs="Arial"/>
          <w:b/>
          <w:lang w:val="es-ES_tradnl"/>
        </w:rPr>
        <w:t>io</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40"/>
        <w:gridCol w:w="136"/>
        <w:gridCol w:w="7246"/>
        <w:gridCol w:w="15"/>
        <w:gridCol w:w="1403"/>
        <w:gridCol w:w="19"/>
        <w:gridCol w:w="972"/>
      </w:tblGrid>
      <w:tr w:rsidR="008F6379" w:rsidRPr="001C39E1" w:rsidTr="009F0F30">
        <w:trPr>
          <w:trHeight w:val="413"/>
        </w:trPr>
        <w:tc>
          <w:tcPr>
            <w:tcW w:w="45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5"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57"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3070C1">
        <w:trPr>
          <w:trHeight w:val="98"/>
        </w:trPr>
        <w:tc>
          <w:tcPr>
            <w:tcW w:w="5000" w:type="pct"/>
            <w:gridSpan w:val="7"/>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D15000" w:rsidRPr="00594CC6" w:rsidTr="00442C96">
        <w:trPr>
          <w:trHeight w:val="575"/>
        </w:trPr>
        <w:tc>
          <w:tcPr>
            <w:tcW w:w="395" w:type="pct"/>
            <w:tcBorders>
              <w:bottom w:val="single" w:sz="4" w:space="0" w:color="auto"/>
              <w:right w:val="single" w:sz="4" w:space="0" w:color="auto"/>
            </w:tcBorders>
            <w:vAlign w:val="center"/>
          </w:tcPr>
          <w:p w:rsidR="00D15000" w:rsidRPr="00602E8E" w:rsidRDefault="0080203A" w:rsidP="000A70AD">
            <w:pPr>
              <w:tabs>
                <w:tab w:val="left" w:pos="3686"/>
              </w:tabs>
              <w:jc w:val="both"/>
              <w:rPr>
                <w:rFonts w:ascii="Arial" w:hAnsi="Arial" w:cs="Arial"/>
                <w:color w:val="000000"/>
                <w:shd w:val="clear" w:color="auto" w:fill="F8F8F8"/>
              </w:rPr>
            </w:pPr>
            <w:r w:rsidRPr="0080203A">
              <w:rPr>
                <w:rFonts w:ascii="Arial" w:hAnsi="Arial" w:cs="Arial"/>
                <w:color w:val="000000"/>
                <w:shd w:val="clear" w:color="auto" w:fill="F8F8F8"/>
              </w:rPr>
              <w:t>447 UNODC 2014</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D15000" w:rsidRPr="00602E8E" w:rsidRDefault="0080203A" w:rsidP="00E125C8">
            <w:pPr>
              <w:jc w:val="both"/>
              <w:rPr>
                <w:rFonts w:ascii="Arial" w:hAnsi="Arial" w:cs="Arial"/>
                <w:bCs/>
                <w:iCs/>
              </w:rPr>
            </w:pPr>
            <w:r w:rsidRPr="0080203A">
              <w:rPr>
                <w:rFonts w:ascii="Arial" w:hAnsi="Arial" w:cs="Arial"/>
                <w:bCs/>
                <w:iCs/>
              </w:rPr>
              <w:t>Invitación a licitar para la adquisición de dos sistemas de video-vigilancia móvil para el proyecto piloto de cámaras en radiopatrullas de la policía nacional civil de Guatemala a través del Programa de Naciones Unidas para el Desarrollo (UNDP). Se deberá suministrar: lote1: Sistema de Video Vigilancia Móvil Equipamiento en Patrulla; lote 2: miniPC de Uso Rudo para Integración LPR; lote 3: Sistema MDVR/ Mobile Digital Video Recorder. Además se debera brindar capacitación y entrenamiento en el uso de equipos para treinta (30) personas,  y mantenimiento preventivo y correctivo</w:t>
            </w:r>
            <w:r>
              <w:rPr>
                <w:rFonts w:ascii="Arial" w:hAnsi="Arial" w:cs="Arial"/>
                <w:bCs/>
                <w:iCs/>
              </w:rPr>
              <w:t xml:space="preserve"> </w:t>
            </w:r>
            <w:r w:rsidRPr="0080203A">
              <w:rPr>
                <w:rFonts w:ascii="Arial" w:hAnsi="Arial" w:cs="Arial"/>
                <w:b/>
                <w:bCs/>
                <w:iCs/>
              </w:rPr>
              <w:t>(ITB).</w:t>
            </w:r>
          </w:p>
        </w:tc>
        <w:tc>
          <w:tcPr>
            <w:tcW w:w="669" w:type="pct"/>
            <w:gridSpan w:val="2"/>
            <w:tcBorders>
              <w:left w:val="single" w:sz="4" w:space="0" w:color="auto"/>
              <w:bottom w:val="single" w:sz="4" w:space="0" w:color="auto"/>
            </w:tcBorders>
            <w:vAlign w:val="center"/>
          </w:tcPr>
          <w:p w:rsidR="00D15000" w:rsidRDefault="0080203A" w:rsidP="000A70AD">
            <w:pPr>
              <w:jc w:val="center"/>
              <w:rPr>
                <w:rFonts w:ascii="Arial" w:hAnsi="Arial" w:cs="Arial"/>
                <w:b/>
                <w:bCs/>
                <w:iCs/>
              </w:rPr>
            </w:pPr>
            <w:r>
              <w:rPr>
                <w:rFonts w:ascii="Arial" w:hAnsi="Arial" w:cs="Arial"/>
                <w:b/>
                <w:bCs/>
                <w:iCs/>
              </w:rPr>
              <w:t>UNDP</w:t>
            </w:r>
          </w:p>
          <w:p w:rsidR="0080203A" w:rsidRPr="0080203A" w:rsidRDefault="0080203A" w:rsidP="000A70AD">
            <w:pPr>
              <w:jc w:val="center"/>
              <w:rPr>
                <w:rFonts w:ascii="Arial" w:hAnsi="Arial" w:cs="Arial"/>
                <w:bCs/>
                <w:iCs/>
              </w:rPr>
            </w:pPr>
            <w:r>
              <w:rPr>
                <w:rFonts w:ascii="Arial" w:hAnsi="Arial" w:cs="Arial"/>
                <w:bCs/>
                <w:iCs/>
              </w:rPr>
              <w:t>Guatemala</w:t>
            </w:r>
          </w:p>
        </w:tc>
        <w:tc>
          <w:tcPr>
            <w:tcW w:w="457" w:type="pct"/>
            <w:tcBorders>
              <w:bottom w:val="single" w:sz="4" w:space="0" w:color="auto"/>
            </w:tcBorders>
            <w:vAlign w:val="center"/>
          </w:tcPr>
          <w:p w:rsidR="00D15000" w:rsidRDefault="0080203A" w:rsidP="00687E68">
            <w:pPr>
              <w:jc w:val="center"/>
              <w:rPr>
                <w:rFonts w:ascii="Arial" w:hAnsi="Arial" w:cs="Arial"/>
                <w:bCs/>
                <w:iCs/>
              </w:rPr>
            </w:pPr>
            <w:r>
              <w:rPr>
                <w:rFonts w:ascii="Arial" w:hAnsi="Arial" w:cs="Arial"/>
                <w:bCs/>
                <w:iCs/>
              </w:rPr>
              <w:t>Agosto 18</w:t>
            </w:r>
          </w:p>
          <w:p w:rsidR="0080203A" w:rsidRDefault="0080203A" w:rsidP="00687E68">
            <w:pPr>
              <w:jc w:val="center"/>
              <w:rPr>
                <w:rFonts w:ascii="Arial" w:hAnsi="Arial" w:cs="Arial"/>
                <w:bCs/>
                <w:iCs/>
              </w:rPr>
            </w:pPr>
            <w:r>
              <w:rPr>
                <w:rFonts w:ascii="Arial" w:hAnsi="Arial" w:cs="Arial"/>
                <w:bCs/>
                <w:iCs/>
              </w:rPr>
              <w:t>2014</w:t>
            </w:r>
          </w:p>
        </w:tc>
      </w:tr>
      <w:tr w:rsidR="00D15000" w:rsidRPr="00594CC6" w:rsidTr="00442C96">
        <w:trPr>
          <w:trHeight w:val="575"/>
        </w:trPr>
        <w:tc>
          <w:tcPr>
            <w:tcW w:w="395" w:type="pct"/>
            <w:tcBorders>
              <w:bottom w:val="single" w:sz="4" w:space="0" w:color="auto"/>
              <w:right w:val="single" w:sz="4" w:space="0" w:color="auto"/>
            </w:tcBorders>
            <w:vAlign w:val="center"/>
          </w:tcPr>
          <w:p w:rsidR="00D15000" w:rsidRPr="00397F5E" w:rsidRDefault="00397F5E" w:rsidP="000A70AD">
            <w:pPr>
              <w:tabs>
                <w:tab w:val="left" w:pos="3686"/>
              </w:tabs>
              <w:jc w:val="both"/>
              <w:rPr>
                <w:rFonts w:ascii="Arial" w:hAnsi="Arial" w:cs="Arial"/>
                <w:color w:val="000000"/>
                <w:shd w:val="clear" w:color="auto" w:fill="F8F8F8"/>
                <w:lang w:val="en-US"/>
              </w:rPr>
            </w:pPr>
            <w:r w:rsidRPr="00397F5E">
              <w:rPr>
                <w:rFonts w:ascii="Arial" w:hAnsi="Arial" w:cs="Arial"/>
                <w:color w:val="000000"/>
                <w:shd w:val="clear" w:color="auto" w:fill="F8F8F8"/>
                <w:lang w:val="en-US"/>
              </w:rPr>
              <w:t>ITB-YEM-SCER-05-2014- Procurement of Projectors</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D15000" w:rsidRPr="00602E8E" w:rsidRDefault="00397F5E" w:rsidP="00E125C8">
            <w:pPr>
              <w:jc w:val="both"/>
              <w:rPr>
                <w:rFonts w:ascii="Arial" w:hAnsi="Arial" w:cs="Arial"/>
                <w:bCs/>
                <w:iCs/>
              </w:rPr>
            </w:pPr>
            <w:r w:rsidRPr="00397F5E">
              <w:rPr>
                <w:rFonts w:ascii="Arial" w:hAnsi="Arial" w:cs="Arial"/>
                <w:bCs/>
                <w:iCs/>
              </w:rPr>
              <w:t xml:space="preserve">Invitación a licitar para la provisión de 91 Proyectores para el Programa de Naciones Unidas para el Desarrollo (UNDP) en Yemen </w:t>
            </w:r>
            <w:r w:rsidRPr="00397F5E">
              <w:rPr>
                <w:rFonts w:ascii="Arial" w:hAnsi="Arial" w:cs="Arial"/>
                <w:b/>
                <w:bCs/>
                <w:iCs/>
              </w:rPr>
              <w:t>(ITB).</w:t>
            </w:r>
          </w:p>
        </w:tc>
        <w:tc>
          <w:tcPr>
            <w:tcW w:w="669" w:type="pct"/>
            <w:gridSpan w:val="2"/>
            <w:tcBorders>
              <w:left w:val="single" w:sz="4" w:space="0" w:color="auto"/>
              <w:bottom w:val="single" w:sz="4" w:space="0" w:color="auto"/>
            </w:tcBorders>
            <w:vAlign w:val="center"/>
          </w:tcPr>
          <w:p w:rsidR="00D15000" w:rsidRDefault="00397F5E" w:rsidP="000A70AD">
            <w:pPr>
              <w:jc w:val="center"/>
              <w:rPr>
                <w:rFonts w:ascii="Arial" w:hAnsi="Arial" w:cs="Arial"/>
                <w:b/>
                <w:bCs/>
                <w:iCs/>
              </w:rPr>
            </w:pPr>
            <w:r>
              <w:rPr>
                <w:rFonts w:ascii="Arial" w:hAnsi="Arial" w:cs="Arial"/>
                <w:b/>
                <w:bCs/>
                <w:iCs/>
              </w:rPr>
              <w:t>UNDP</w:t>
            </w:r>
          </w:p>
          <w:p w:rsidR="00397F5E" w:rsidRPr="00397F5E" w:rsidRDefault="00397F5E" w:rsidP="000A70AD">
            <w:pPr>
              <w:jc w:val="center"/>
              <w:rPr>
                <w:rFonts w:ascii="Arial" w:hAnsi="Arial" w:cs="Arial"/>
                <w:bCs/>
                <w:iCs/>
              </w:rPr>
            </w:pPr>
            <w:r>
              <w:rPr>
                <w:rFonts w:ascii="Arial" w:hAnsi="Arial" w:cs="Arial"/>
                <w:bCs/>
                <w:iCs/>
              </w:rPr>
              <w:t>Yemen</w:t>
            </w:r>
          </w:p>
        </w:tc>
        <w:tc>
          <w:tcPr>
            <w:tcW w:w="457" w:type="pct"/>
            <w:tcBorders>
              <w:bottom w:val="single" w:sz="4" w:space="0" w:color="auto"/>
            </w:tcBorders>
            <w:vAlign w:val="center"/>
          </w:tcPr>
          <w:p w:rsidR="00D15000" w:rsidRDefault="00397F5E" w:rsidP="00687E68">
            <w:pPr>
              <w:jc w:val="center"/>
              <w:rPr>
                <w:rFonts w:ascii="Arial" w:hAnsi="Arial" w:cs="Arial"/>
                <w:bCs/>
                <w:iCs/>
              </w:rPr>
            </w:pPr>
            <w:r>
              <w:rPr>
                <w:rFonts w:ascii="Arial" w:hAnsi="Arial" w:cs="Arial"/>
                <w:bCs/>
                <w:iCs/>
              </w:rPr>
              <w:t>Agosto 14</w:t>
            </w:r>
          </w:p>
          <w:p w:rsidR="00397F5E" w:rsidRDefault="00397F5E" w:rsidP="00687E68">
            <w:pPr>
              <w:jc w:val="center"/>
              <w:rPr>
                <w:rFonts w:ascii="Arial" w:hAnsi="Arial" w:cs="Arial"/>
                <w:bCs/>
                <w:iCs/>
              </w:rPr>
            </w:pPr>
            <w:r>
              <w:rPr>
                <w:rFonts w:ascii="Arial" w:hAnsi="Arial" w:cs="Arial"/>
                <w:bCs/>
                <w:iCs/>
              </w:rPr>
              <w:t>2014</w:t>
            </w:r>
          </w:p>
        </w:tc>
      </w:tr>
      <w:tr w:rsidR="00D15000" w:rsidRPr="00594CC6" w:rsidTr="00442C96">
        <w:trPr>
          <w:trHeight w:val="575"/>
        </w:trPr>
        <w:tc>
          <w:tcPr>
            <w:tcW w:w="395" w:type="pct"/>
            <w:tcBorders>
              <w:bottom w:val="single" w:sz="4" w:space="0" w:color="auto"/>
              <w:right w:val="single" w:sz="4" w:space="0" w:color="auto"/>
            </w:tcBorders>
            <w:vAlign w:val="center"/>
          </w:tcPr>
          <w:p w:rsidR="00D15000" w:rsidRPr="00602E8E" w:rsidRDefault="00D15000" w:rsidP="000A70AD">
            <w:pPr>
              <w:tabs>
                <w:tab w:val="left" w:pos="3686"/>
              </w:tabs>
              <w:jc w:val="both"/>
              <w:rPr>
                <w:rFonts w:ascii="Arial" w:hAnsi="Arial" w:cs="Arial"/>
                <w:color w:val="000000"/>
                <w:shd w:val="clear" w:color="auto" w:fill="F8F8F8"/>
              </w:rPr>
            </w:pPr>
            <w:r w:rsidRPr="00D15000">
              <w:rPr>
                <w:rFonts w:ascii="Arial" w:hAnsi="Arial" w:cs="Arial"/>
                <w:color w:val="000000"/>
                <w:shd w:val="clear" w:color="auto" w:fill="F8F8F8"/>
              </w:rPr>
              <w:t>RFP/2014/620</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D15000" w:rsidRPr="00602E8E" w:rsidRDefault="00D15000" w:rsidP="00E125C8">
            <w:pPr>
              <w:jc w:val="both"/>
              <w:rPr>
                <w:rFonts w:ascii="Arial" w:hAnsi="Arial" w:cs="Arial"/>
                <w:bCs/>
                <w:iCs/>
              </w:rPr>
            </w:pPr>
            <w:r w:rsidRPr="00D15000">
              <w:rPr>
                <w:rFonts w:ascii="Arial" w:hAnsi="Arial" w:cs="Arial"/>
                <w:bCs/>
                <w:iCs/>
              </w:rPr>
              <w:t xml:space="preserve">Solicitud de propuesta para la provisión de servicios de Capacitación Online en Habilidades Blandas, Tecnologías de la Información y Recursos Humanos, para varios países, a través del Alto Comisionado de Naciones Unidas para los Refugiados (UNHCR) en Budapest, Hungría </w:t>
            </w:r>
            <w:r w:rsidRPr="00D15000">
              <w:rPr>
                <w:rFonts w:ascii="Arial" w:hAnsi="Arial" w:cs="Arial"/>
                <w:b/>
                <w:bCs/>
                <w:iCs/>
              </w:rPr>
              <w:t>(RFP).</w:t>
            </w:r>
          </w:p>
        </w:tc>
        <w:tc>
          <w:tcPr>
            <w:tcW w:w="669" w:type="pct"/>
            <w:gridSpan w:val="2"/>
            <w:tcBorders>
              <w:left w:val="single" w:sz="4" w:space="0" w:color="auto"/>
              <w:bottom w:val="single" w:sz="4" w:space="0" w:color="auto"/>
            </w:tcBorders>
            <w:vAlign w:val="center"/>
          </w:tcPr>
          <w:p w:rsidR="00D15000" w:rsidRDefault="00D15000" w:rsidP="000A70AD">
            <w:pPr>
              <w:jc w:val="center"/>
              <w:rPr>
                <w:rFonts w:ascii="Arial" w:hAnsi="Arial" w:cs="Arial"/>
                <w:b/>
                <w:bCs/>
                <w:iCs/>
              </w:rPr>
            </w:pPr>
            <w:r w:rsidRPr="00D15000">
              <w:rPr>
                <w:rFonts w:ascii="Arial" w:hAnsi="Arial" w:cs="Arial"/>
                <w:b/>
                <w:bCs/>
                <w:iCs/>
              </w:rPr>
              <w:t>UNHCR</w:t>
            </w:r>
          </w:p>
          <w:p w:rsidR="00D15000" w:rsidRPr="00D15000" w:rsidRDefault="00D15000" w:rsidP="000A70AD">
            <w:pPr>
              <w:jc w:val="center"/>
              <w:rPr>
                <w:rFonts w:ascii="Arial" w:hAnsi="Arial" w:cs="Arial"/>
                <w:bCs/>
                <w:iCs/>
              </w:rPr>
            </w:pPr>
            <w:r>
              <w:rPr>
                <w:rFonts w:ascii="Arial" w:hAnsi="Arial" w:cs="Arial"/>
                <w:bCs/>
                <w:iCs/>
              </w:rPr>
              <w:t>Varios Países*</w:t>
            </w:r>
          </w:p>
        </w:tc>
        <w:tc>
          <w:tcPr>
            <w:tcW w:w="457" w:type="pct"/>
            <w:tcBorders>
              <w:bottom w:val="single" w:sz="4" w:space="0" w:color="auto"/>
            </w:tcBorders>
            <w:vAlign w:val="center"/>
          </w:tcPr>
          <w:p w:rsidR="00D15000" w:rsidRDefault="00D15000" w:rsidP="00687E68">
            <w:pPr>
              <w:jc w:val="center"/>
              <w:rPr>
                <w:rFonts w:ascii="Arial" w:hAnsi="Arial" w:cs="Arial"/>
                <w:bCs/>
                <w:iCs/>
              </w:rPr>
            </w:pPr>
            <w:r>
              <w:rPr>
                <w:rFonts w:ascii="Arial" w:hAnsi="Arial" w:cs="Arial"/>
                <w:bCs/>
                <w:iCs/>
              </w:rPr>
              <w:t>Agosto 18</w:t>
            </w:r>
          </w:p>
          <w:p w:rsidR="00D15000" w:rsidRDefault="00D15000" w:rsidP="00687E68">
            <w:pPr>
              <w:jc w:val="center"/>
              <w:rPr>
                <w:rFonts w:ascii="Arial" w:hAnsi="Arial" w:cs="Arial"/>
                <w:bCs/>
                <w:iCs/>
              </w:rPr>
            </w:pPr>
            <w:r>
              <w:rPr>
                <w:rFonts w:ascii="Arial" w:hAnsi="Arial" w:cs="Arial"/>
                <w:bCs/>
                <w:iCs/>
              </w:rPr>
              <w:t>2014</w:t>
            </w:r>
          </w:p>
        </w:tc>
      </w:tr>
      <w:tr w:rsidR="007A354B" w:rsidRPr="00594CC6" w:rsidTr="00442C96">
        <w:trPr>
          <w:trHeight w:val="575"/>
        </w:trPr>
        <w:tc>
          <w:tcPr>
            <w:tcW w:w="395" w:type="pct"/>
            <w:tcBorders>
              <w:bottom w:val="single" w:sz="4" w:space="0" w:color="auto"/>
              <w:right w:val="single" w:sz="4" w:space="0" w:color="auto"/>
            </w:tcBorders>
            <w:vAlign w:val="center"/>
          </w:tcPr>
          <w:p w:rsidR="007A354B" w:rsidRPr="004B0A95" w:rsidRDefault="00602E8E" w:rsidP="000A70AD">
            <w:pPr>
              <w:tabs>
                <w:tab w:val="left" w:pos="3686"/>
              </w:tabs>
              <w:jc w:val="both"/>
              <w:rPr>
                <w:rFonts w:ascii="Arial" w:hAnsi="Arial" w:cs="Arial"/>
                <w:color w:val="000000"/>
                <w:shd w:val="clear" w:color="auto" w:fill="F8F8F8"/>
              </w:rPr>
            </w:pPr>
            <w:r w:rsidRPr="00602E8E">
              <w:rPr>
                <w:rFonts w:ascii="Arial" w:hAnsi="Arial" w:cs="Arial"/>
                <w:color w:val="000000"/>
                <w:shd w:val="clear" w:color="auto" w:fill="F8F8F8"/>
              </w:rPr>
              <w:t>4164</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7A354B" w:rsidRPr="004B0A95" w:rsidRDefault="00602E8E" w:rsidP="00E125C8">
            <w:pPr>
              <w:jc w:val="both"/>
              <w:rPr>
                <w:rFonts w:ascii="Arial" w:hAnsi="Arial" w:cs="Arial"/>
                <w:bCs/>
                <w:iCs/>
              </w:rPr>
            </w:pPr>
            <w:r w:rsidRPr="00602E8E">
              <w:rPr>
                <w:rFonts w:ascii="Arial" w:hAnsi="Arial" w:cs="Arial"/>
                <w:bCs/>
                <w:iCs/>
              </w:rPr>
              <w:t>Solicitud de cotización para la transmisión satelital en tiempo real de audio y video, desde un punto a (sala de versiones) hasta un punto b (sala móvil)  y retorno desde el punto b, y acompañamiento logístico y de transporte necesarios para la transmisión de las versiones libres</w:t>
            </w:r>
            <w:r>
              <w:rPr>
                <w:rFonts w:ascii="Arial" w:hAnsi="Arial" w:cs="Arial"/>
                <w:bCs/>
                <w:iCs/>
              </w:rPr>
              <w:t xml:space="preserve"> </w:t>
            </w:r>
            <w:r w:rsidRPr="00602E8E">
              <w:rPr>
                <w:rFonts w:ascii="Arial" w:hAnsi="Arial" w:cs="Arial"/>
                <w:b/>
                <w:bCs/>
                <w:iCs/>
              </w:rPr>
              <w:t>(RFQ).</w:t>
            </w:r>
          </w:p>
        </w:tc>
        <w:tc>
          <w:tcPr>
            <w:tcW w:w="669" w:type="pct"/>
            <w:gridSpan w:val="2"/>
            <w:tcBorders>
              <w:left w:val="single" w:sz="4" w:space="0" w:color="auto"/>
              <w:bottom w:val="single" w:sz="4" w:space="0" w:color="auto"/>
            </w:tcBorders>
            <w:vAlign w:val="center"/>
          </w:tcPr>
          <w:p w:rsidR="003A186F" w:rsidRPr="00602E8E" w:rsidRDefault="00602E8E" w:rsidP="000A70AD">
            <w:pPr>
              <w:jc w:val="center"/>
              <w:rPr>
                <w:rFonts w:ascii="Arial" w:hAnsi="Arial" w:cs="Arial"/>
                <w:b/>
                <w:bCs/>
                <w:iCs/>
              </w:rPr>
            </w:pPr>
            <w:r w:rsidRPr="00602E8E">
              <w:rPr>
                <w:rFonts w:ascii="Arial" w:hAnsi="Arial" w:cs="Arial"/>
                <w:b/>
                <w:bCs/>
                <w:iCs/>
              </w:rPr>
              <w:t>UNDP</w:t>
            </w:r>
          </w:p>
          <w:p w:rsidR="00602E8E" w:rsidRPr="003A186F" w:rsidRDefault="00602E8E" w:rsidP="000A70AD">
            <w:pPr>
              <w:jc w:val="center"/>
              <w:rPr>
                <w:rFonts w:ascii="Arial" w:hAnsi="Arial" w:cs="Arial"/>
                <w:bCs/>
                <w:iCs/>
              </w:rPr>
            </w:pPr>
            <w:r>
              <w:rPr>
                <w:rFonts w:ascii="Arial" w:hAnsi="Arial" w:cs="Arial"/>
                <w:bCs/>
                <w:iCs/>
              </w:rPr>
              <w:t>Colombia</w:t>
            </w:r>
          </w:p>
        </w:tc>
        <w:tc>
          <w:tcPr>
            <w:tcW w:w="457" w:type="pct"/>
            <w:tcBorders>
              <w:bottom w:val="single" w:sz="4" w:space="0" w:color="auto"/>
            </w:tcBorders>
            <w:vAlign w:val="center"/>
          </w:tcPr>
          <w:p w:rsidR="003A186F" w:rsidRDefault="00602E8E" w:rsidP="00687E68">
            <w:pPr>
              <w:jc w:val="center"/>
              <w:rPr>
                <w:rFonts w:ascii="Arial" w:hAnsi="Arial" w:cs="Arial"/>
                <w:bCs/>
                <w:iCs/>
              </w:rPr>
            </w:pPr>
            <w:r>
              <w:rPr>
                <w:rFonts w:ascii="Arial" w:hAnsi="Arial" w:cs="Arial"/>
                <w:bCs/>
                <w:iCs/>
              </w:rPr>
              <w:t>Agosto 9</w:t>
            </w:r>
          </w:p>
          <w:p w:rsidR="00602E8E" w:rsidRDefault="00602E8E" w:rsidP="00687E68">
            <w:pPr>
              <w:jc w:val="center"/>
              <w:rPr>
                <w:rFonts w:ascii="Arial" w:hAnsi="Arial" w:cs="Arial"/>
                <w:bCs/>
                <w:iCs/>
              </w:rPr>
            </w:pPr>
            <w:r>
              <w:rPr>
                <w:rFonts w:ascii="Arial" w:hAnsi="Arial" w:cs="Arial"/>
                <w:bCs/>
                <w:iCs/>
              </w:rPr>
              <w:t>2014</w:t>
            </w:r>
          </w:p>
        </w:tc>
      </w:tr>
      <w:tr w:rsidR="00455E5A" w:rsidRPr="00594CC6" w:rsidTr="00442C96">
        <w:trPr>
          <w:trHeight w:val="575"/>
        </w:trPr>
        <w:tc>
          <w:tcPr>
            <w:tcW w:w="395" w:type="pct"/>
            <w:tcBorders>
              <w:bottom w:val="single" w:sz="4" w:space="0" w:color="auto"/>
              <w:right w:val="single" w:sz="4" w:space="0" w:color="auto"/>
            </w:tcBorders>
            <w:vAlign w:val="center"/>
          </w:tcPr>
          <w:p w:rsidR="00455E5A" w:rsidRPr="00455E5A" w:rsidRDefault="004B0A95" w:rsidP="000A70AD">
            <w:pPr>
              <w:tabs>
                <w:tab w:val="left" w:pos="3686"/>
              </w:tabs>
              <w:jc w:val="both"/>
              <w:rPr>
                <w:rFonts w:ascii="Arial" w:hAnsi="Arial" w:cs="Arial"/>
                <w:color w:val="000000"/>
                <w:shd w:val="clear" w:color="auto" w:fill="F8F8F8"/>
              </w:rPr>
            </w:pPr>
            <w:r w:rsidRPr="004B0A95">
              <w:rPr>
                <w:rFonts w:ascii="Arial" w:hAnsi="Arial" w:cs="Arial"/>
                <w:color w:val="000000"/>
                <w:shd w:val="clear" w:color="auto" w:fill="F8F8F8"/>
              </w:rPr>
              <w:t>LOTFA/MOI/ITB/0001/2014</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455E5A" w:rsidRPr="00455E5A" w:rsidRDefault="004B0A95" w:rsidP="004B0A95">
            <w:pPr>
              <w:jc w:val="both"/>
              <w:rPr>
                <w:rFonts w:ascii="Arial" w:hAnsi="Arial" w:cs="Arial"/>
                <w:bCs/>
                <w:iCs/>
              </w:rPr>
            </w:pPr>
            <w:r w:rsidRPr="004B0A95">
              <w:rPr>
                <w:rFonts w:ascii="Arial" w:hAnsi="Arial" w:cs="Arial"/>
                <w:bCs/>
                <w:iCs/>
              </w:rPr>
              <w:t xml:space="preserve">Invitación a licitar para la provisión de Generadores, UPS, y Estabilizadores para el Programa de Naciones Unidas para el Desarrollo (UNDP) en Afganistán </w:t>
            </w:r>
            <w:r w:rsidRPr="004B0A95">
              <w:rPr>
                <w:rFonts w:ascii="Arial" w:hAnsi="Arial" w:cs="Arial"/>
                <w:b/>
                <w:bCs/>
                <w:iCs/>
              </w:rPr>
              <w:t>(ITB)</w:t>
            </w:r>
            <w:r>
              <w:rPr>
                <w:rFonts w:ascii="Arial" w:hAnsi="Arial" w:cs="Arial"/>
                <w:b/>
                <w:bCs/>
                <w:iCs/>
              </w:rPr>
              <w:t>.</w:t>
            </w:r>
          </w:p>
        </w:tc>
        <w:tc>
          <w:tcPr>
            <w:tcW w:w="669" w:type="pct"/>
            <w:gridSpan w:val="2"/>
            <w:tcBorders>
              <w:left w:val="single" w:sz="4" w:space="0" w:color="auto"/>
              <w:bottom w:val="single" w:sz="4" w:space="0" w:color="auto"/>
            </w:tcBorders>
            <w:vAlign w:val="center"/>
          </w:tcPr>
          <w:p w:rsidR="00455E5A" w:rsidRDefault="004B0A95" w:rsidP="000A70AD">
            <w:pPr>
              <w:jc w:val="center"/>
              <w:rPr>
                <w:rFonts w:ascii="Arial" w:hAnsi="Arial" w:cs="Arial"/>
                <w:b/>
                <w:bCs/>
                <w:iCs/>
              </w:rPr>
            </w:pPr>
            <w:r>
              <w:rPr>
                <w:rFonts w:ascii="Arial" w:hAnsi="Arial" w:cs="Arial"/>
                <w:b/>
                <w:bCs/>
                <w:iCs/>
              </w:rPr>
              <w:t>UNDP</w:t>
            </w:r>
          </w:p>
          <w:p w:rsidR="004B0A95" w:rsidRPr="004B0A95" w:rsidRDefault="004B0A95" w:rsidP="000A70AD">
            <w:pPr>
              <w:jc w:val="center"/>
              <w:rPr>
                <w:rFonts w:ascii="Arial" w:hAnsi="Arial" w:cs="Arial"/>
                <w:bCs/>
                <w:iCs/>
              </w:rPr>
            </w:pPr>
            <w:r>
              <w:rPr>
                <w:rFonts w:ascii="Arial" w:hAnsi="Arial" w:cs="Arial"/>
                <w:bCs/>
                <w:iCs/>
              </w:rPr>
              <w:t>Afganistán</w:t>
            </w:r>
          </w:p>
        </w:tc>
        <w:tc>
          <w:tcPr>
            <w:tcW w:w="457" w:type="pct"/>
            <w:tcBorders>
              <w:bottom w:val="single" w:sz="4" w:space="0" w:color="auto"/>
            </w:tcBorders>
            <w:vAlign w:val="center"/>
          </w:tcPr>
          <w:p w:rsidR="00455E5A" w:rsidRDefault="004B0A95" w:rsidP="00687E68">
            <w:pPr>
              <w:jc w:val="center"/>
              <w:rPr>
                <w:rFonts w:ascii="Arial" w:hAnsi="Arial" w:cs="Arial"/>
                <w:bCs/>
                <w:iCs/>
              </w:rPr>
            </w:pPr>
            <w:r>
              <w:rPr>
                <w:rFonts w:ascii="Arial" w:hAnsi="Arial" w:cs="Arial"/>
                <w:bCs/>
                <w:iCs/>
              </w:rPr>
              <w:t>Agosto 2</w:t>
            </w:r>
          </w:p>
          <w:p w:rsidR="004B0A95" w:rsidRDefault="004B0A95"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DF3F7D" w:rsidP="000A70AD">
            <w:pPr>
              <w:tabs>
                <w:tab w:val="left" w:pos="3686"/>
              </w:tabs>
              <w:jc w:val="both"/>
              <w:rPr>
                <w:rFonts w:ascii="Arial" w:hAnsi="Arial" w:cs="Arial"/>
                <w:color w:val="000000"/>
                <w:shd w:val="clear" w:color="auto" w:fill="F8F8F8"/>
              </w:rPr>
            </w:pPr>
            <w:r w:rsidRPr="00DF3F7D">
              <w:rPr>
                <w:rFonts w:ascii="Arial" w:hAnsi="Arial" w:cs="Arial"/>
                <w:color w:val="000000"/>
                <w:shd w:val="clear" w:color="auto" w:fill="F8F8F8"/>
              </w:rPr>
              <w:t>RFP PROC-AB-</w:t>
            </w:r>
            <w:r w:rsidRPr="00DF3F7D">
              <w:rPr>
                <w:rFonts w:ascii="Arial" w:hAnsi="Arial" w:cs="Arial"/>
                <w:color w:val="000000"/>
                <w:shd w:val="clear" w:color="auto" w:fill="F8F8F8"/>
              </w:rPr>
              <w:lastRenderedPageBreak/>
              <w:t>1498-14-IS</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8C40DF" w:rsidRPr="00E125C8" w:rsidRDefault="00DF3F7D" w:rsidP="00E125C8">
            <w:pPr>
              <w:jc w:val="both"/>
              <w:rPr>
                <w:rFonts w:ascii="Arial" w:hAnsi="Arial" w:cs="Arial"/>
                <w:bCs/>
                <w:iCs/>
              </w:rPr>
            </w:pPr>
            <w:r w:rsidRPr="00DF3F7D">
              <w:rPr>
                <w:rFonts w:ascii="Arial" w:hAnsi="Arial" w:cs="Arial"/>
                <w:bCs/>
                <w:iCs/>
              </w:rPr>
              <w:lastRenderedPageBreak/>
              <w:t xml:space="preserve">Solicitud de propuesta para la provisión de materiales y servicios profesionales para el reemplazo del Portal de Gestión Microsoft Threat para la Union Internacional de Telecomunicaciones, Agencia </w:t>
            </w:r>
            <w:r w:rsidRPr="00DF3F7D">
              <w:rPr>
                <w:rFonts w:ascii="Arial" w:hAnsi="Arial" w:cs="Arial"/>
                <w:bCs/>
                <w:iCs/>
              </w:rPr>
              <w:lastRenderedPageBreak/>
              <w:t>de Naciones Unidas, especializada en Teleco</w:t>
            </w:r>
            <w:r>
              <w:rPr>
                <w:rFonts w:ascii="Arial" w:hAnsi="Arial" w:cs="Arial"/>
                <w:bCs/>
                <w:iCs/>
              </w:rPr>
              <w:t>municaciones, con sede en Suiza</w:t>
            </w:r>
            <w:r w:rsidRPr="00DF3F7D">
              <w:rPr>
                <w:rFonts w:ascii="Arial" w:hAnsi="Arial" w:cs="Arial"/>
                <w:bCs/>
                <w:iCs/>
              </w:rPr>
              <w:t xml:space="preserve"> </w:t>
            </w:r>
            <w:r w:rsidRPr="00DF3F7D">
              <w:rPr>
                <w:rFonts w:ascii="Arial" w:hAnsi="Arial" w:cs="Arial"/>
                <w:b/>
                <w:bCs/>
                <w:iCs/>
              </w:rPr>
              <w:t>(RFP).</w:t>
            </w:r>
          </w:p>
        </w:tc>
        <w:tc>
          <w:tcPr>
            <w:tcW w:w="669" w:type="pct"/>
            <w:gridSpan w:val="2"/>
            <w:tcBorders>
              <w:left w:val="single" w:sz="4" w:space="0" w:color="auto"/>
              <w:bottom w:val="single" w:sz="4" w:space="0" w:color="auto"/>
            </w:tcBorders>
            <w:vAlign w:val="center"/>
          </w:tcPr>
          <w:p w:rsidR="008C40DF" w:rsidRDefault="00DF3F7D" w:rsidP="000A70AD">
            <w:pPr>
              <w:jc w:val="center"/>
              <w:rPr>
                <w:rFonts w:ascii="Arial" w:hAnsi="Arial" w:cs="Arial"/>
                <w:b/>
                <w:bCs/>
                <w:iCs/>
              </w:rPr>
            </w:pPr>
            <w:r>
              <w:rPr>
                <w:rFonts w:ascii="Arial" w:hAnsi="Arial" w:cs="Arial"/>
                <w:b/>
                <w:bCs/>
                <w:iCs/>
              </w:rPr>
              <w:lastRenderedPageBreak/>
              <w:t>ITU</w:t>
            </w:r>
          </w:p>
          <w:p w:rsidR="00DF3F7D" w:rsidRPr="00DF3F7D" w:rsidRDefault="00DF3F7D" w:rsidP="000A70AD">
            <w:pPr>
              <w:jc w:val="center"/>
              <w:rPr>
                <w:rFonts w:ascii="Arial" w:hAnsi="Arial" w:cs="Arial"/>
                <w:bCs/>
                <w:iCs/>
              </w:rPr>
            </w:pPr>
            <w:r>
              <w:rPr>
                <w:rFonts w:ascii="Arial" w:hAnsi="Arial" w:cs="Arial"/>
                <w:bCs/>
                <w:iCs/>
              </w:rPr>
              <w:t>Suiza</w:t>
            </w:r>
          </w:p>
        </w:tc>
        <w:tc>
          <w:tcPr>
            <w:tcW w:w="457" w:type="pct"/>
            <w:tcBorders>
              <w:bottom w:val="single" w:sz="4" w:space="0" w:color="auto"/>
            </w:tcBorders>
            <w:vAlign w:val="center"/>
          </w:tcPr>
          <w:p w:rsidR="008C40DF" w:rsidRDefault="00DF3F7D" w:rsidP="00687E68">
            <w:pPr>
              <w:jc w:val="center"/>
              <w:rPr>
                <w:rFonts w:ascii="Arial" w:hAnsi="Arial" w:cs="Arial"/>
                <w:bCs/>
                <w:iCs/>
              </w:rPr>
            </w:pPr>
            <w:r>
              <w:rPr>
                <w:rFonts w:ascii="Arial" w:hAnsi="Arial" w:cs="Arial"/>
                <w:bCs/>
                <w:iCs/>
              </w:rPr>
              <w:t>Agosto 4</w:t>
            </w:r>
          </w:p>
          <w:p w:rsidR="00DF3F7D" w:rsidRDefault="00DF3F7D"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DF3F7D" w:rsidP="000A70AD">
            <w:pPr>
              <w:tabs>
                <w:tab w:val="left" w:pos="3686"/>
              </w:tabs>
              <w:jc w:val="both"/>
              <w:rPr>
                <w:rFonts w:ascii="Arial" w:hAnsi="Arial" w:cs="Arial"/>
                <w:color w:val="000000"/>
                <w:shd w:val="clear" w:color="auto" w:fill="F8F8F8"/>
              </w:rPr>
            </w:pPr>
            <w:r w:rsidRPr="00DF3F7D">
              <w:rPr>
                <w:rFonts w:ascii="Arial" w:hAnsi="Arial" w:cs="Arial"/>
                <w:color w:val="000000"/>
                <w:shd w:val="clear" w:color="auto" w:fill="F8F8F8"/>
              </w:rPr>
              <w:lastRenderedPageBreak/>
              <w:t>RFP/UNDP/KW/2014/004</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8C40DF" w:rsidRPr="00E125C8" w:rsidRDefault="00DF3F7D" w:rsidP="00E125C8">
            <w:pPr>
              <w:jc w:val="both"/>
              <w:rPr>
                <w:rFonts w:ascii="Arial" w:hAnsi="Arial" w:cs="Arial"/>
                <w:bCs/>
                <w:iCs/>
              </w:rPr>
            </w:pPr>
            <w:r w:rsidRPr="00DF3F7D">
              <w:rPr>
                <w:rFonts w:ascii="Arial" w:hAnsi="Arial" w:cs="Arial"/>
                <w:bCs/>
                <w:iCs/>
              </w:rPr>
              <w:t>Solicitud de propuesta para la provisión e instalación de Productos Software "Out of the Box" para la Gestión de Seguridad Vial en el Estado de Kuwait, e el marco de la Estrategia de Transporte y Tráfico Nacional a largo plazo (NTTS), a través del Programa de Naciones Un</w:t>
            </w:r>
            <w:r>
              <w:rPr>
                <w:rFonts w:ascii="Arial" w:hAnsi="Arial" w:cs="Arial"/>
                <w:bCs/>
                <w:iCs/>
              </w:rPr>
              <w:t xml:space="preserve">idas para el Desarrollo (UNDP) </w:t>
            </w:r>
            <w:r w:rsidRPr="00DF3F7D">
              <w:rPr>
                <w:rFonts w:ascii="Arial" w:hAnsi="Arial" w:cs="Arial"/>
                <w:b/>
                <w:bCs/>
                <w:iCs/>
              </w:rPr>
              <w:t>(RFP).</w:t>
            </w:r>
          </w:p>
        </w:tc>
        <w:tc>
          <w:tcPr>
            <w:tcW w:w="669" w:type="pct"/>
            <w:gridSpan w:val="2"/>
            <w:tcBorders>
              <w:left w:val="single" w:sz="4" w:space="0" w:color="auto"/>
              <w:bottom w:val="single" w:sz="4" w:space="0" w:color="auto"/>
            </w:tcBorders>
            <w:vAlign w:val="center"/>
          </w:tcPr>
          <w:p w:rsidR="008C40DF" w:rsidRDefault="00DF3F7D" w:rsidP="000A70AD">
            <w:pPr>
              <w:jc w:val="center"/>
              <w:rPr>
                <w:rFonts w:ascii="Arial" w:hAnsi="Arial" w:cs="Arial"/>
                <w:b/>
                <w:bCs/>
                <w:iCs/>
              </w:rPr>
            </w:pPr>
            <w:r>
              <w:rPr>
                <w:rFonts w:ascii="Arial" w:hAnsi="Arial" w:cs="Arial"/>
                <w:b/>
                <w:bCs/>
                <w:iCs/>
              </w:rPr>
              <w:t>UNDP</w:t>
            </w:r>
          </w:p>
          <w:p w:rsidR="00DF3F7D" w:rsidRPr="00DF3F7D" w:rsidRDefault="00DF3F7D" w:rsidP="000A70AD">
            <w:pPr>
              <w:jc w:val="center"/>
              <w:rPr>
                <w:rFonts w:ascii="Arial" w:hAnsi="Arial" w:cs="Arial"/>
                <w:bCs/>
                <w:iCs/>
              </w:rPr>
            </w:pPr>
            <w:r>
              <w:rPr>
                <w:rFonts w:ascii="Arial" w:hAnsi="Arial" w:cs="Arial"/>
                <w:bCs/>
                <w:iCs/>
              </w:rPr>
              <w:t>Kuwait</w:t>
            </w:r>
          </w:p>
        </w:tc>
        <w:tc>
          <w:tcPr>
            <w:tcW w:w="457" w:type="pct"/>
            <w:tcBorders>
              <w:bottom w:val="single" w:sz="4" w:space="0" w:color="auto"/>
            </w:tcBorders>
            <w:vAlign w:val="center"/>
          </w:tcPr>
          <w:p w:rsidR="008C40DF" w:rsidRDefault="00DF3F7D" w:rsidP="00687E68">
            <w:pPr>
              <w:jc w:val="center"/>
              <w:rPr>
                <w:rFonts w:ascii="Arial" w:hAnsi="Arial" w:cs="Arial"/>
                <w:bCs/>
                <w:iCs/>
              </w:rPr>
            </w:pPr>
            <w:r>
              <w:rPr>
                <w:rFonts w:ascii="Arial" w:hAnsi="Arial" w:cs="Arial"/>
                <w:bCs/>
                <w:iCs/>
              </w:rPr>
              <w:t>Agosto 3</w:t>
            </w:r>
          </w:p>
          <w:p w:rsidR="00DF3F7D" w:rsidRDefault="00DF3F7D" w:rsidP="00687E68">
            <w:pPr>
              <w:jc w:val="center"/>
              <w:rPr>
                <w:rFonts w:ascii="Arial" w:hAnsi="Arial" w:cs="Arial"/>
                <w:bCs/>
                <w:iCs/>
              </w:rPr>
            </w:pPr>
            <w:r>
              <w:rPr>
                <w:rFonts w:ascii="Arial" w:hAnsi="Arial" w:cs="Arial"/>
                <w:bCs/>
                <w:iCs/>
              </w:rPr>
              <w:t>2014</w:t>
            </w:r>
          </w:p>
        </w:tc>
      </w:tr>
      <w:tr w:rsidR="00243BC2" w:rsidRPr="00594CC6" w:rsidTr="00442C96">
        <w:trPr>
          <w:trHeight w:val="575"/>
        </w:trPr>
        <w:tc>
          <w:tcPr>
            <w:tcW w:w="395" w:type="pct"/>
            <w:tcBorders>
              <w:bottom w:val="single" w:sz="4" w:space="0" w:color="auto"/>
              <w:right w:val="single" w:sz="4" w:space="0" w:color="auto"/>
            </w:tcBorders>
            <w:vAlign w:val="center"/>
          </w:tcPr>
          <w:p w:rsidR="00243BC2" w:rsidRPr="00E125C8" w:rsidRDefault="008C40DF" w:rsidP="000A70AD">
            <w:pPr>
              <w:tabs>
                <w:tab w:val="left" w:pos="3686"/>
              </w:tabs>
              <w:jc w:val="both"/>
              <w:rPr>
                <w:rFonts w:ascii="Arial" w:hAnsi="Arial" w:cs="Arial"/>
                <w:color w:val="000000"/>
                <w:shd w:val="clear" w:color="auto" w:fill="F8F8F8"/>
              </w:rPr>
            </w:pPr>
            <w:r w:rsidRPr="008C40DF">
              <w:rPr>
                <w:rFonts w:ascii="Arial" w:hAnsi="Arial" w:cs="Arial"/>
                <w:color w:val="000000"/>
                <w:shd w:val="clear" w:color="auto" w:fill="F8F8F8"/>
              </w:rPr>
              <w:t>UNIDO Request for Proposal no. 2014/014/CZ</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243BC2" w:rsidRPr="00E125C8" w:rsidRDefault="008C40DF" w:rsidP="008C40DF">
            <w:pPr>
              <w:jc w:val="both"/>
              <w:rPr>
                <w:rFonts w:ascii="Arial" w:hAnsi="Arial" w:cs="Arial"/>
                <w:bCs/>
                <w:iCs/>
              </w:rPr>
            </w:pPr>
            <w:r w:rsidRPr="008C40DF">
              <w:rPr>
                <w:rFonts w:ascii="Arial" w:hAnsi="Arial" w:cs="Arial"/>
                <w:bCs/>
                <w:iCs/>
              </w:rPr>
              <w:t xml:space="preserve">Solicitud de propuesta para la provisión de varios sistemas de soporte de servicios en el marco del Plan de Recursos Empresariales (ERP) basado en el sistema SAP, para la Organización de las Naciones Unidas para el Desarrollo Industrial (UNIDO) en Austria </w:t>
            </w:r>
            <w:r w:rsidRPr="008C40DF">
              <w:rPr>
                <w:rFonts w:ascii="Arial" w:hAnsi="Arial" w:cs="Arial"/>
                <w:b/>
                <w:bCs/>
                <w:iCs/>
              </w:rPr>
              <w:t>(RFP).</w:t>
            </w:r>
          </w:p>
        </w:tc>
        <w:tc>
          <w:tcPr>
            <w:tcW w:w="669" w:type="pct"/>
            <w:gridSpan w:val="2"/>
            <w:tcBorders>
              <w:left w:val="single" w:sz="4" w:space="0" w:color="auto"/>
              <w:bottom w:val="single" w:sz="4" w:space="0" w:color="auto"/>
            </w:tcBorders>
            <w:vAlign w:val="center"/>
          </w:tcPr>
          <w:p w:rsidR="00243BC2" w:rsidRDefault="008C40DF" w:rsidP="000A70AD">
            <w:pPr>
              <w:jc w:val="center"/>
              <w:rPr>
                <w:rFonts w:ascii="Arial" w:hAnsi="Arial" w:cs="Arial"/>
                <w:b/>
                <w:bCs/>
                <w:iCs/>
              </w:rPr>
            </w:pPr>
            <w:r>
              <w:rPr>
                <w:rFonts w:ascii="Arial" w:hAnsi="Arial" w:cs="Arial"/>
                <w:b/>
                <w:bCs/>
                <w:iCs/>
              </w:rPr>
              <w:t>UNIDO</w:t>
            </w:r>
          </w:p>
          <w:p w:rsidR="008C40DF" w:rsidRPr="008C40DF" w:rsidRDefault="008C40DF" w:rsidP="000A70AD">
            <w:pPr>
              <w:jc w:val="center"/>
              <w:rPr>
                <w:rFonts w:ascii="Arial" w:hAnsi="Arial" w:cs="Arial"/>
                <w:bCs/>
                <w:iCs/>
              </w:rPr>
            </w:pPr>
            <w:r>
              <w:rPr>
                <w:rFonts w:ascii="Arial" w:hAnsi="Arial" w:cs="Arial"/>
                <w:bCs/>
                <w:iCs/>
              </w:rPr>
              <w:t>Austria</w:t>
            </w:r>
          </w:p>
        </w:tc>
        <w:tc>
          <w:tcPr>
            <w:tcW w:w="457" w:type="pct"/>
            <w:tcBorders>
              <w:bottom w:val="single" w:sz="4" w:space="0" w:color="auto"/>
            </w:tcBorders>
            <w:vAlign w:val="center"/>
          </w:tcPr>
          <w:p w:rsidR="00243BC2" w:rsidRDefault="008C40DF" w:rsidP="00687E68">
            <w:pPr>
              <w:jc w:val="center"/>
              <w:rPr>
                <w:rFonts w:ascii="Arial" w:hAnsi="Arial" w:cs="Arial"/>
                <w:bCs/>
                <w:iCs/>
              </w:rPr>
            </w:pPr>
            <w:r>
              <w:rPr>
                <w:rFonts w:ascii="Arial" w:hAnsi="Arial" w:cs="Arial"/>
                <w:bCs/>
                <w:iCs/>
              </w:rPr>
              <w:t>Agosto 20</w:t>
            </w:r>
          </w:p>
          <w:p w:rsidR="008C40DF" w:rsidRDefault="008C40DF" w:rsidP="00687E68">
            <w:pPr>
              <w:jc w:val="center"/>
              <w:rPr>
                <w:rFonts w:ascii="Arial" w:hAnsi="Arial" w:cs="Arial"/>
                <w:bCs/>
                <w:iCs/>
              </w:rPr>
            </w:pPr>
            <w:r>
              <w:rPr>
                <w:rFonts w:ascii="Arial" w:hAnsi="Arial" w:cs="Arial"/>
                <w:bCs/>
                <w:iCs/>
              </w:rPr>
              <w:t>2014</w:t>
            </w:r>
          </w:p>
        </w:tc>
      </w:tr>
      <w:tr w:rsidR="007274E8" w:rsidRPr="00594CC6" w:rsidTr="00442C96">
        <w:trPr>
          <w:trHeight w:val="575"/>
        </w:trPr>
        <w:tc>
          <w:tcPr>
            <w:tcW w:w="395" w:type="pct"/>
            <w:tcBorders>
              <w:bottom w:val="single" w:sz="4" w:space="0" w:color="auto"/>
              <w:right w:val="single" w:sz="4" w:space="0" w:color="auto"/>
            </w:tcBorders>
            <w:vAlign w:val="center"/>
          </w:tcPr>
          <w:p w:rsidR="007274E8" w:rsidRPr="00F64C7E" w:rsidRDefault="007274E8" w:rsidP="000A70AD">
            <w:pPr>
              <w:tabs>
                <w:tab w:val="left" w:pos="3686"/>
              </w:tabs>
              <w:jc w:val="both"/>
              <w:rPr>
                <w:rFonts w:ascii="Arial" w:hAnsi="Arial" w:cs="Arial"/>
                <w:color w:val="000000"/>
                <w:shd w:val="clear" w:color="auto" w:fill="F8F8F8"/>
              </w:rPr>
            </w:pPr>
            <w:r w:rsidRPr="007274E8">
              <w:rPr>
                <w:rFonts w:ascii="Arial" w:hAnsi="Arial" w:cs="Arial"/>
                <w:color w:val="000000"/>
                <w:shd w:val="clear" w:color="auto" w:fill="F8F8F8"/>
              </w:rPr>
              <w:t>RFP PROC-AB-1498-14-IS</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7274E8" w:rsidRPr="00F64C7E" w:rsidRDefault="007274E8" w:rsidP="00F64C7E">
            <w:pPr>
              <w:jc w:val="both"/>
              <w:rPr>
                <w:rFonts w:ascii="Arial" w:hAnsi="Arial" w:cs="Arial"/>
                <w:bCs/>
                <w:iCs/>
              </w:rPr>
            </w:pPr>
            <w:r w:rsidRPr="007274E8">
              <w:rPr>
                <w:rFonts w:ascii="Arial" w:hAnsi="Arial" w:cs="Arial"/>
                <w:bCs/>
                <w:iCs/>
              </w:rPr>
              <w:t xml:space="preserve">Solicitud de propuesta para la provisión de materiales y servicios profesionales para el reemplazo del Portal de Gestión Microsoft Threat para la Unión Internacional de Telecomunicaciones, Agencia de Naciones Unidas, especializada en Telecomunicaciones, con sede en Suiza </w:t>
            </w:r>
            <w:r w:rsidRPr="007274E8">
              <w:rPr>
                <w:rFonts w:ascii="Arial" w:hAnsi="Arial" w:cs="Arial"/>
                <w:b/>
                <w:bCs/>
                <w:iCs/>
              </w:rPr>
              <w:t>(RFP).</w:t>
            </w:r>
          </w:p>
        </w:tc>
        <w:tc>
          <w:tcPr>
            <w:tcW w:w="669" w:type="pct"/>
            <w:gridSpan w:val="2"/>
            <w:tcBorders>
              <w:left w:val="single" w:sz="4" w:space="0" w:color="auto"/>
              <w:bottom w:val="single" w:sz="4" w:space="0" w:color="auto"/>
            </w:tcBorders>
            <w:vAlign w:val="center"/>
          </w:tcPr>
          <w:p w:rsidR="007274E8" w:rsidRDefault="007274E8" w:rsidP="000A70AD">
            <w:pPr>
              <w:jc w:val="center"/>
              <w:rPr>
                <w:rFonts w:ascii="Arial" w:hAnsi="Arial" w:cs="Arial"/>
                <w:b/>
                <w:bCs/>
                <w:iCs/>
              </w:rPr>
            </w:pPr>
            <w:r>
              <w:rPr>
                <w:rFonts w:ascii="Arial" w:hAnsi="Arial" w:cs="Arial"/>
                <w:b/>
                <w:bCs/>
                <w:iCs/>
              </w:rPr>
              <w:t>ITU</w:t>
            </w:r>
          </w:p>
          <w:p w:rsidR="007274E8" w:rsidRPr="007274E8" w:rsidRDefault="007274E8" w:rsidP="000A70AD">
            <w:pPr>
              <w:jc w:val="center"/>
              <w:rPr>
                <w:rFonts w:ascii="Arial" w:hAnsi="Arial" w:cs="Arial"/>
                <w:bCs/>
                <w:iCs/>
              </w:rPr>
            </w:pPr>
            <w:r>
              <w:rPr>
                <w:rFonts w:ascii="Arial" w:hAnsi="Arial" w:cs="Arial"/>
                <w:bCs/>
                <w:iCs/>
              </w:rPr>
              <w:t>Suiza</w:t>
            </w:r>
          </w:p>
        </w:tc>
        <w:tc>
          <w:tcPr>
            <w:tcW w:w="457" w:type="pct"/>
            <w:tcBorders>
              <w:bottom w:val="single" w:sz="4" w:space="0" w:color="auto"/>
            </w:tcBorders>
            <w:vAlign w:val="center"/>
          </w:tcPr>
          <w:p w:rsidR="007274E8" w:rsidRDefault="007274E8" w:rsidP="00687E68">
            <w:pPr>
              <w:jc w:val="center"/>
              <w:rPr>
                <w:rFonts w:ascii="Arial" w:hAnsi="Arial" w:cs="Arial"/>
                <w:bCs/>
                <w:iCs/>
              </w:rPr>
            </w:pPr>
            <w:r>
              <w:rPr>
                <w:rFonts w:ascii="Arial" w:hAnsi="Arial" w:cs="Arial"/>
                <w:bCs/>
                <w:iCs/>
              </w:rPr>
              <w:t>Agosto 8</w:t>
            </w:r>
          </w:p>
          <w:p w:rsidR="007274E8" w:rsidRDefault="007274E8" w:rsidP="00687E68">
            <w:pPr>
              <w:jc w:val="center"/>
              <w:rPr>
                <w:rFonts w:ascii="Arial" w:hAnsi="Arial" w:cs="Arial"/>
                <w:bCs/>
                <w:iCs/>
              </w:rPr>
            </w:pPr>
            <w:r>
              <w:rPr>
                <w:rFonts w:ascii="Arial" w:hAnsi="Arial" w:cs="Arial"/>
                <w:bCs/>
                <w:iCs/>
              </w:rPr>
              <w:t>2014</w:t>
            </w:r>
          </w:p>
        </w:tc>
      </w:tr>
      <w:tr w:rsidR="00F64C7E" w:rsidRPr="00594CC6" w:rsidTr="00442C96">
        <w:trPr>
          <w:trHeight w:val="575"/>
        </w:trPr>
        <w:tc>
          <w:tcPr>
            <w:tcW w:w="395" w:type="pct"/>
            <w:tcBorders>
              <w:bottom w:val="single" w:sz="4" w:space="0" w:color="auto"/>
              <w:right w:val="single" w:sz="4" w:space="0" w:color="auto"/>
            </w:tcBorders>
            <w:vAlign w:val="center"/>
          </w:tcPr>
          <w:p w:rsidR="00F64C7E" w:rsidRPr="00964F13" w:rsidRDefault="00F64C7E" w:rsidP="000A70AD">
            <w:pPr>
              <w:tabs>
                <w:tab w:val="left" w:pos="3686"/>
              </w:tabs>
              <w:jc w:val="both"/>
              <w:rPr>
                <w:rFonts w:ascii="Arial" w:hAnsi="Arial" w:cs="Arial"/>
                <w:color w:val="000000"/>
                <w:shd w:val="clear" w:color="auto" w:fill="F8F8F8"/>
              </w:rPr>
            </w:pPr>
            <w:r w:rsidRPr="00F64C7E">
              <w:rPr>
                <w:rFonts w:ascii="Arial" w:hAnsi="Arial" w:cs="Arial"/>
                <w:color w:val="000000"/>
                <w:shd w:val="clear" w:color="auto" w:fill="F8F8F8"/>
              </w:rPr>
              <w:t>UNIDO Request for Proposal no. 2014/014/CZ</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F64C7E" w:rsidRPr="00964F13" w:rsidRDefault="00F64C7E" w:rsidP="00F64C7E">
            <w:pPr>
              <w:jc w:val="both"/>
              <w:rPr>
                <w:rFonts w:ascii="Arial" w:hAnsi="Arial" w:cs="Arial"/>
                <w:bCs/>
                <w:iCs/>
              </w:rPr>
            </w:pPr>
            <w:r w:rsidRPr="00F64C7E">
              <w:rPr>
                <w:rFonts w:ascii="Arial" w:hAnsi="Arial" w:cs="Arial"/>
                <w:bCs/>
                <w:iCs/>
              </w:rPr>
              <w:t>Solicitud de propuesta para la provisión de varios sistemas de soporte de servicios en el marco del Plan de Recursos Empresariales (ERP) basado en el sistema SAP, para la Organización de las Naciones Unidas para el Desarrollo</w:t>
            </w:r>
            <w:r>
              <w:rPr>
                <w:rFonts w:ascii="Arial" w:hAnsi="Arial" w:cs="Arial"/>
                <w:bCs/>
                <w:iCs/>
              </w:rPr>
              <w:t xml:space="preserve"> Industrial (UNIDO) en Austria </w:t>
            </w:r>
            <w:r w:rsidRPr="00F64C7E">
              <w:rPr>
                <w:rFonts w:ascii="Arial" w:hAnsi="Arial" w:cs="Arial"/>
                <w:b/>
                <w:bCs/>
                <w:iCs/>
              </w:rPr>
              <w:t>(RFP)</w:t>
            </w:r>
            <w:r>
              <w:rPr>
                <w:rFonts w:ascii="Arial" w:hAnsi="Arial" w:cs="Arial"/>
                <w:b/>
                <w:bCs/>
                <w:iCs/>
              </w:rPr>
              <w:t>.</w:t>
            </w:r>
          </w:p>
        </w:tc>
        <w:tc>
          <w:tcPr>
            <w:tcW w:w="669" w:type="pct"/>
            <w:gridSpan w:val="2"/>
            <w:tcBorders>
              <w:left w:val="single" w:sz="4" w:space="0" w:color="auto"/>
              <w:bottom w:val="single" w:sz="4" w:space="0" w:color="auto"/>
            </w:tcBorders>
            <w:vAlign w:val="center"/>
          </w:tcPr>
          <w:p w:rsidR="00F64C7E" w:rsidRDefault="00F64C7E" w:rsidP="000A70AD">
            <w:pPr>
              <w:jc w:val="center"/>
              <w:rPr>
                <w:rFonts w:ascii="Arial" w:hAnsi="Arial" w:cs="Arial"/>
                <w:b/>
                <w:bCs/>
                <w:iCs/>
              </w:rPr>
            </w:pPr>
            <w:r>
              <w:rPr>
                <w:rFonts w:ascii="Arial" w:hAnsi="Arial" w:cs="Arial"/>
                <w:b/>
                <w:bCs/>
                <w:iCs/>
              </w:rPr>
              <w:t>UNIDO</w:t>
            </w:r>
          </w:p>
          <w:p w:rsidR="00F64C7E" w:rsidRPr="00F64C7E" w:rsidRDefault="00F64C7E" w:rsidP="000A70AD">
            <w:pPr>
              <w:jc w:val="center"/>
              <w:rPr>
                <w:rFonts w:ascii="Arial" w:hAnsi="Arial" w:cs="Arial"/>
                <w:bCs/>
                <w:iCs/>
              </w:rPr>
            </w:pPr>
            <w:r>
              <w:rPr>
                <w:rFonts w:ascii="Arial" w:hAnsi="Arial" w:cs="Arial"/>
                <w:bCs/>
                <w:iCs/>
              </w:rPr>
              <w:t>Austria</w:t>
            </w:r>
          </w:p>
        </w:tc>
        <w:tc>
          <w:tcPr>
            <w:tcW w:w="457" w:type="pct"/>
            <w:tcBorders>
              <w:bottom w:val="single" w:sz="4" w:space="0" w:color="auto"/>
            </w:tcBorders>
            <w:vAlign w:val="center"/>
          </w:tcPr>
          <w:p w:rsidR="00F64C7E" w:rsidRDefault="00F64C7E" w:rsidP="00687E68">
            <w:pPr>
              <w:jc w:val="center"/>
              <w:rPr>
                <w:rFonts w:ascii="Arial" w:hAnsi="Arial" w:cs="Arial"/>
                <w:bCs/>
                <w:iCs/>
              </w:rPr>
            </w:pPr>
            <w:r>
              <w:rPr>
                <w:rFonts w:ascii="Arial" w:hAnsi="Arial" w:cs="Arial"/>
                <w:bCs/>
                <w:iCs/>
              </w:rPr>
              <w:t>Agosto 20</w:t>
            </w:r>
          </w:p>
          <w:p w:rsidR="00F64C7E" w:rsidRDefault="00F64C7E" w:rsidP="00687E68">
            <w:pPr>
              <w:jc w:val="center"/>
              <w:rPr>
                <w:rFonts w:ascii="Arial" w:hAnsi="Arial" w:cs="Arial"/>
                <w:bCs/>
                <w:iCs/>
              </w:rPr>
            </w:pPr>
            <w:r>
              <w:rPr>
                <w:rFonts w:ascii="Arial" w:hAnsi="Arial" w:cs="Arial"/>
                <w:bCs/>
                <w:iCs/>
              </w:rPr>
              <w:t xml:space="preserve">2014 </w:t>
            </w:r>
          </w:p>
        </w:tc>
      </w:tr>
      <w:tr w:rsidR="00BB51F5" w:rsidRPr="00594CC6" w:rsidTr="00BB51F5">
        <w:trPr>
          <w:trHeight w:val="346"/>
        </w:trPr>
        <w:tc>
          <w:tcPr>
            <w:tcW w:w="5000" w:type="pct"/>
            <w:gridSpan w:val="7"/>
            <w:tcBorders>
              <w:bottom w:val="single" w:sz="4" w:space="0" w:color="auto"/>
            </w:tcBorders>
            <w:shd w:val="clear" w:color="auto" w:fill="DBE5F1" w:themeFill="accent1" w:themeFillTint="33"/>
            <w:vAlign w:val="center"/>
          </w:tcPr>
          <w:p w:rsidR="00BB51F5" w:rsidRPr="00BB51F5" w:rsidRDefault="00BB51F5" w:rsidP="00687E68">
            <w:pPr>
              <w:jc w:val="center"/>
              <w:rPr>
                <w:rFonts w:ascii="Arial" w:hAnsi="Arial" w:cs="Arial"/>
                <w:b/>
                <w:bCs/>
                <w:iCs/>
              </w:rPr>
            </w:pPr>
            <w:r w:rsidRPr="00BB51F5">
              <w:rPr>
                <w:rFonts w:ascii="Arial" w:hAnsi="Arial" w:cs="Arial"/>
                <w:b/>
                <w:bCs/>
                <w:iCs/>
              </w:rPr>
              <w:t>Equipamiento Tecnológico</w:t>
            </w:r>
            <w:r w:rsidR="001B55D9">
              <w:rPr>
                <w:rFonts w:ascii="Arial" w:hAnsi="Arial" w:cs="Arial"/>
                <w:b/>
                <w:bCs/>
                <w:iCs/>
              </w:rPr>
              <w:t>/ Tecnologías Limpias</w:t>
            </w:r>
          </w:p>
        </w:tc>
      </w:tr>
      <w:tr w:rsidR="00404170" w:rsidRPr="00594CC6" w:rsidTr="00442C96">
        <w:trPr>
          <w:trHeight w:val="575"/>
        </w:trPr>
        <w:tc>
          <w:tcPr>
            <w:tcW w:w="395" w:type="pct"/>
            <w:tcBorders>
              <w:bottom w:val="single" w:sz="4" w:space="0" w:color="auto"/>
              <w:right w:val="single" w:sz="4" w:space="0" w:color="auto"/>
            </w:tcBorders>
            <w:vAlign w:val="center"/>
          </w:tcPr>
          <w:p w:rsidR="00404170" w:rsidRPr="00404170" w:rsidRDefault="00404170" w:rsidP="000A70AD">
            <w:pPr>
              <w:tabs>
                <w:tab w:val="left" w:pos="3686"/>
              </w:tabs>
              <w:jc w:val="both"/>
              <w:rPr>
                <w:rFonts w:ascii="Arial" w:hAnsi="Arial" w:cs="Arial"/>
                <w:color w:val="000000"/>
                <w:shd w:val="clear" w:color="auto" w:fill="F8F8F8"/>
              </w:rPr>
            </w:pPr>
            <w:r w:rsidRPr="00404170">
              <w:rPr>
                <w:rFonts w:ascii="Arial" w:hAnsi="Arial" w:cs="Arial"/>
                <w:color w:val="000000"/>
                <w:shd w:val="clear" w:color="auto" w:fill="F8F8F8"/>
              </w:rPr>
              <w:t>Rfx No. 7000000719</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404170" w:rsidRPr="00404170" w:rsidRDefault="00404170" w:rsidP="00F64C7E">
            <w:pPr>
              <w:jc w:val="both"/>
              <w:rPr>
                <w:rFonts w:ascii="Arial" w:hAnsi="Arial" w:cs="Arial"/>
                <w:bCs/>
                <w:iCs/>
              </w:rPr>
            </w:pPr>
            <w:r w:rsidRPr="00404170">
              <w:rPr>
                <w:rFonts w:ascii="Arial" w:hAnsi="Arial" w:cs="Arial"/>
                <w:bCs/>
                <w:iCs/>
              </w:rPr>
              <w:t xml:space="preserve">Solicitud de cotización para la provisión de Equipos de Procesamiento de Castaña de Cajú para Mtwara, Tanzania, a través de la Organización de Naciones Unidas para el Desarrollo Industrial (UNIDO) </w:t>
            </w:r>
            <w:r w:rsidRPr="00404170">
              <w:rPr>
                <w:rFonts w:ascii="Arial" w:hAnsi="Arial" w:cs="Arial"/>
                <w:b/>
                <w:bCs/>
                <w:iCs/>
              </w:rPr>
              <w:t>(RFQ).</w:t>
            </w:r>
          </w:p>
        </w:tc>
        <w:tc>
          <w:tcPr>
            <w:tcW w:w="669" w:type="pct"/>
            <w:gridSpan w:val="2"/>
            <w:tcBorders>
              <w:left w:val="single" w:sz="4" w:space="0" w:color="auto"/>
              <w:bottom w:val="single" w:sz="4" w:space="0" w:color="auto"/>
            </w:tcBorders>
            <w:vAlign w:val="center"/>
          </w:tcPr>
          <w:p w:rsidR="00404170" w:rsidRDefault="00404170" w:rsidP="000A70AD">
            <w:pPr>
              <w:jc w:val="center"/>
              <w:rPr>
                <w:rFonts w:ascii="Arial" w:hAnsi="Arial" w:cs="Arial"/>
                <w:b/>
                <w:bCs/>
                <w:iCs/>
              </w:rPr>
            </w:pPr>
            <w:r>
              <w:rPr>
                <w:rFonts w:ascii="Arial" w:hAnsi="Arial" w:cs="Arial"/>
                <w:b/>
                <w:bCs/>
                <w:iCs/>
              </w:rPr>
              <w:t>UNIDO</w:t>
            </w:r>
          </w:p>
          <w:p w:rsidR="00404170" w:rsidRPr="00404170" w:rsidRDefault="00404170" w:rsidP="000A70AD">
            <w:pPr>
              <w:jc w:val="center"/>
              <w:rPr>
                <w:rFonts w:ascii="Arial" w:hAnsi="Arial" w:cs="Arial"/>
                <w:bCs/>
                <w:iCs/>
              </w:rPr>
            </w:pPr>
            <w:r>
              <w:rPr>
                <w:rFonts w:ascii="Arial" w:hAnsi="Arial" w:cs="Arial"/>
                <w:bCs/>
                <w:iCs/>
              </w:rPr>
              <w:t>Tanzania</w:t>
            </w:r>
          </w:p>
        </w:tc>
        <w:tc>
          <w:tcPr>
            <w:tcW w:w="457" w:type="pct"/>
            <w:tcBorders>
              <w:bottom w:val="single" w:sz="4" w:space="0" w:color="auto"/>
            </w:tcBorders>
            <w:vAlign w:val="center"/>
          </w:tcPr>
          <w:p w:rsidR="00404170" w:rsidRDefault="00404170" w:rsidP="00687E68">
            <w:pPr>
              <w:jc w:val="center"/>
              <w:rPr>
                <w:rFonts w:ascii="Arial" w:hAnsi="Arial" w:cs="Arial"/>
                <w:bCs/>
                <w:iCs/>
              </w:rPr>
            </w:pPr>
            <w:r>
              <w:rPr>
                <w:rFonts w:ascii="Arial" w:hAnsi="Arial" w:cs="Arial"/>
                <w:bCs/>
                <w:iCs/>
              </w:rPr>
              <w:t>Agosto 14</w:t>
            </w:r>
          </w:p>
          <w:p w:rsidR="00404170" w:rsidRDefault="00404170" w:rsidP="00687E68">
            <w:pPr>
              <w:jc w:val="center"/>
              <w:rPr>
                <w:rFonts w:ascii="Arial" w:hAnsi="Arial" w:cs="Arial"/>
                <w:bCs/>
                <w:iCs/>
              </w:rPr>
            </w:pPr>
            <w:r>
              <w:rPr>
                <w:rFonts w:ascii="Arial" w:hAnsi="Arial" w:cs="Arial"/>
                <w:bCs/>
                <w:iCs/>
              </w:rPr>
              <w:t>2014</w:t>
            </w:r>
          </w:p>
        </w:tc>
      </w:tr>
      <w:tr w:rsidR="00404170" w:rsidRPr="00594CC6" w:rsidTr="00442C96">
        <w:trPr>
          <w:trHeight w:val="575"/>
        </w:trPr>
        <w:tc>
          <w:tcPr>
            <w:tcW w:w="395" w:type="pct"/>
            <w:tcBorders>
              <w:bottom w:val="single" w:sz="4" w:space="0" w:color="auto"/>
              <w:right w:val="single" w:sz="4" w:space="0" w:color="auto"/>
            </w:tcBorders>
            <w:vAlign w:val="center"/>
          </w:tcPr>
          <w:p w:rsidR="00404170" w:rsidRPr="005E6DAC" w:rsidRDefault="00404170" w:rsidP="000A70AD">
            <w:pPr>
              <w:tabs>
                <w:tab w:val="left" w:pos="3686"/>
              </w:tabs>
              <w:jc w:val="both"/>
              <w:rPr>
                <w:rFonts w:ascii="Arial" w:hAnsi="Arial" w:cs="Arial"/>
                <w:color w:val="000000"/>
                <w:shd w:val="clear" w:color="auto" w:fill="F8F8F8"/>
              </w:rPr>
            </w:pPr>
            <w:r w:rsidRPr="00404170">
              <w:rPr>
                <w:rFonts w:ascii="Arial" w:hAnsi="Arial" w:cs="Arial"/>
                <w:color w:val="000000"/>
                <w:shd w:val="clear" w:color="auto" w:fill="F8F8F8"/>
              </w:rPr>
              <w:t>14/IQOH/ITB/0035</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404170" w:rsidRPr="005E6DAC" w:rsidRDefault="00404170" w:rsidP="00F64C7E">
            <w:pPr>
              <w:jc w:val="both"/>
              <w:rPr>
                <w:rFonts w:ascii="Arial" w:hAnsi="Arial" w:cs="Arial"/>
                <w:bCs/>
                <w:iCs/>
              </w:rPr>
            </w:pPr>
            <w:r w:rsidRPr="00404170">
              <w:rPr>
                <w:rFonts w:ascii="Arial" w:hAnsi="Arial" w:cs="Arial"/>
                <w:bCs/>
                <w:iCs/>
              </w:rPr>
              <w:t xml:space="preserve">Invitación a licitar para la provisión de Kits de Lámparas Solares de Alta Calidad 150-240 Lumens, para la Oficina de Naciones Unidas de Servicios para Proyectos (UNOPS) en Iraq. Se recomienda consultar el Manual de Licitaciones de UNOPS el cual prevalecerá ante las indicaciones publicadas en esta licitación </w:t>
            </w:r>
            <w:r w:rsidRPr="00404170">
              <w:rPr>
                <w:rFonts w:ascii="Arial" w:hAnsi="Arial" w:cs="Arial"/>
                <w:b/>
                <w:bCs/>
                <w:iCs/>
              </w:rPr>
              <w:t>(ITB).</w:t>
            </w:r>
          </w:p>
        </w:tc>
        <w:tc>
          <w:tcPr>
            <w:tcW w:w="669" w:type="pct"/>
            <w:gridSpan w:val="2"/>
            <w:tcBorders>
              <w:left w:val="single" w:sz="4" w:space="0" w:color="auto"/>
              <w:bottom w:val="single" w:sz="4" w:space="0" w:color="auto"/>
            </w:tcBorders>
            <w:vAlign w:val="center"/>
          </w:tcPr>
          <w:p w:rsidR="00404170" w:rsidRDefault="00404170" w:rsidP="000A70AD">
            <w:pPr>
              <w:jc w:val="center"/>
              <w:rPr>
                <w:rFonts w:ascii="Arial" w:hAnsi="Arial" w:cs="Arial"/>
                <w:b/>
                <w:bCs/>
                <w:iCs/>
              </w:rPr>
            </w:pPr>
            <w:r>
              <w:rPr>
                <w:rFonts w:ascii="Arial" w:hAnsi="Arial" w:cs="Arial"/>
                <w:b/>
                <w:bCs/>
                <w:iCs/>
              </w:rPr>
              <w:t>UNOPS</w:t>
            </w:r>
          </w:p>
          <w:p w:rsidR="00404170" w:rsidRPr="00404170" w:rsidRDefault="00404170" w:rsidP="000A70AD">
            <w:pPr>
              <w:jc w:val="center"/>
              <w:rPr>
                <w:rFonts w:ascii="Arial" w:hAnsi="Arial" w:cs="Arial"/>
                <w:bCs/>
                <w:iCs/>
              </w:rPr>
            </w:pPr>
            <w:r>
              <w:rPr>
                <w:rFonts w:ascii="Arial" w:hAnsi="Arial" w:cs="Arial"/>
                <w:bCs/>
                <w:iCs/>
              </w:rPr>
              <w:t>Irak</w:t>
            </w:r>
          </w:p>
        </w:tc>
        <w:tc>
          <w:tcPr>
            <w:tcW w:w="457" w:type="pct"/>
            <w:tcBorders>
              <w:bottom w:val="single" w:sz="4" w:space="0" w:color="auto"/>
            </w:tcBorders>
            <w:vAlign w:val="center"/>
          </w:tcPr>
          <w:p w:rsidR="00404170" w:rsidRDefault="00404170" w:rsidP="00687E68">
            <w:pPr>
              <w:jc w:val="center"/>
              <w:rPr>
                <w:rFonts w:ascii="Arial" w:hAnsi="Arial" w:cs="Arial"/>
                <w:bCs/>
                <w:iCs/>
              </w:rPr>
            </w:pPr>
            <w:r>
              <w:rPr>
                <w:rFonts w:ascii="Arial" w:hAnsi="Arial" w:cs="Arial"/>
                <w:bCs/>
                <w:iCs/>
              </w:rPr>
              <w:t>Agosto 4</w:t>
            </w:r>
          </w:p>
          <w:p w:rsidR="00404170" w:rsidRDefault="00404170" w:rsidP="00687E68">
            <w:pPr>
              <w:jc w:val="center"/>
              <w:rPr>
                <w:rFonts w:ascii="Arial" w:hAnsi="Arial" w:cs="Arial"/>
                <w:bCs/>
                <w:iCs/>
              </w:rPr>
            </w:pPr>
            <w:r>
              <w:rPr>
                <w:rFonts w:ascii="Arial" w:hAnsi="Arial" w:cs="Arial"/>
                <w:bCs/>
                <w:iCs/>
              </w:rPr>
              <w:t>2014</w:t>
            </w:r>
          </w:p>
        </w:tc>
      </w:tr>
      <w:tr w:rsidR="005E6DAC" w:rsidRPr="00594CC6" w:rsidTr="00442C96">
        <w:trPr>
          <w:trHeight w:val="575"/>
        </w:trPr>
        <w:tc>
          <w:tcPr>
            <w:tcW w:w="395" w:type="pct"/>
            <w:tcBorders>
              <w:bottom w:val="single" w:sz="4" w:space="0" w:color="auto"/>
              <w:right w:val="single" w:sz="4" w:space="0" w:color="auto"/>
            </w:tcBorders>
            <w:vAlign w:val="center"/>
          </w:tcPr>
          <w:p w:rsidR="005E6DAC" w:rsidRPr="001B55D9" w:rsidRDefault="005E6DAC" w:rsidP="000A70AD">
            <w:pPr>
              <w:tabs>
                <w:tab w:val="left" w:pos="3686"/>
              </w:tabs>
              <w:jc w:val="both"/>
              <w:rPr>
                <w:rFonts w:ascii="Arial" w:hAnsi="Arial" w:cs="Arial"/>
                <w:color w:val="000000"/>
                <w:shd w:val="clear" w:color="auto" w:fill="F8F8F8"/>
              </w:rPr>
            </w:pPr>
            <w:r w:rsidRPr="005E6DAC">
              <w:rPr>
                <w:rFonts w:ascii="Arial" w:hAnsi="Arial" w:cs="Arial"/>
                <w:color w:val="000000"/>
                <w:shd w:val="clear" w:color="auto" w:fill="F8F8F8"/>
              </w:rPr>
              <w:t>Solar Powered Laptop Bags</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5E6DAC" w:rsidRPr="001017D7" w:rsidRDefault="005E6DAC" w:rsidP="00F64C7E">
            <w:pPr>
              <w:jc w:val="both"/>
              <w:rPr>
                <w:rFonts w:ascii="Arial" w:hAnsi="Arial" w:cs="Arial"/>
                <w:bCs/>
                <w:iCs/>
              </w:rPr>
            </w:pPr>
            <w:r w:rsidRPr="005E6DAC">
              <w:rPr>
                <w:rFonts w:ascii="Arial" w:hAnsi="Arial" w:cs="Arial"/>
                <w:bCs/>
                <w:iCs/>
              </w:rPr>
              <w:t xml:space="preserve">Solicitud de cotización para la provisión de 28 Maletines para Laptops a Energía Solar. Se deberá cotizar con carácter de urgente al Programa de Naciones Unidas para el Desarrollo (UNDP) en Sudan. La cotización deberá incluir información relevante acerca del producto </w:t>
            </w:r>
            <w:r w:rsidRPr="005E6DAC">
              <w:rPr>
                <w:rFonts w:ascii="Arial" w:hAnsi="Arial" w:cs="Arial"/>
                <w:b/>
                <w:bCs/>
                <w:iCs/>
              </w:rPr>
              <w:t>(RFQ).</w:t>
            </w:r>
          </w:p>
        </w:tc>
        <w:tc>
          <w:tcPr>
            <w:tcW w:w="669" w:type="pct"/>
            <w:gridSpan w:val="2"/>
            <w:tcBorders>
              <w:left w:val="single" w:sz="4" w:space="0" w:color="auto"/>
              <w:bottom w:val="single" w:sz="4" w:space="0" w:color="auto"/>
            </w:tcBorders>
            <w:vAlign w:val="center"/>
          </w:tcPr>
          <w:p w:rsidR="005E6DAC" w:rsidRDefault="005E6DAC" w:rsidP="000A70AD">
            <w:pPr>
              <w:jc w:val="center"/>
              <w:rPr>
                <w:rFonts w:ascii="Arial" w:hAnsi="Arial" w:cs="Arial"/>
                <w:b/>
                <w:bCs/>
                <w:iCs/>
              </w:rPr>
            </w:pPr>
            <w:r>
              <w:rPr>
                <w:rFonts w:ascii="Arial" w:hAnsi="Arial" w:cs="Arial"/>
                <w:b/>
                <w:bCs/>
                <w:iCs/>
              </w:rPr>
              <w:t>UNDP</w:t>
            </w:r>
          </w:p>
          <w:p w:rsidR="005E6DAC" w:rsidRPr="005E6DAC" w:rsidRDefault="005E6DAC" w:rsidP="000A70AD">
            <w:pPr>
              <w:jc w:val="center"/>
              <w:rPr>
                <w:rFonts w:ascii="Arial" w:hAnsi="Arial" w:cs="Arial"/>
                <w:bCs/>
                <w:iCs/>
              </w:rPr>
            </w:pPr>
            <w:r>
              <w:rPr>
                <w:rFonts w:ascii="Arial" w:hAnsi="Arial" w:cs="Arial"/>
                <w:bCs/>
                <w:iCs/>
              </w:rPr>
              <w:t>Sudán</w:t>
            </w:r>
          </w:p>
        </w:tc>
        <w:tc>
          <w:tcPr>
            <w:tcW w:w="457" w:type="pct"/>
            <w:tcBorders>
              <w:bottom w:val="single" w:sz="4" w:space="0" w:color="auto"/>
            </w:tcBorders>
            <w:vAlign w:val="center"/>
          </w:tcPr>
          <w:p w:rsidR="005E6DAC" w:rsidRDefault="005E6DAC" w:rsidP="00687E68">
            <w:pPr>
              <w:jc w:val="center"/>
              <w:rPr>
                <w:rFonts w:ascii="Arial" w:hAnsi="Arial" w:cs="Arial"/>
                <w:bCs/>
                <w:iCs/>
              </w:rPr>
            </w:pPr>
            <w:r>
              <w:rPr>
                <w:rFonts w:ascii="Arial" w:hAnsi="Arial" w:cs="Arial"/>
                <w:bCs/>
                <w:iCs/>
              </w:rPr>
              <w:t>Agosto 1</w:t>
            </w:r>
          </w:p>
          <w:p w:rsidR="005E6DAC" w:rsidRDefault="005E6DAC" w:rsidP="00687E68">
            <w:pPr>
              <w:jc w:val="center"/>
              <w:rPr>
                <w:rFonts w:ascii="Arial" w:hAnsi="Arial" w:cs="Arial"/>
                <w:bCs/>
                <w:iCs/>
              </w:rPr>
            </w:pPr>
            <w:r>
              <w:rPr>
                <w:rFonts w:ascii="Arial" w:hAnsi="Arial" w:cs="Arial"/>
                <w:bCs/>
                <w:iCs/>
              </w:rPr>
              <w:t>2014</w:t>
            </w:r>
          </w:p>
        </w:tc>
      </w:tr>
      <w:tr w:rsidR="001017D7" w:rsidRPr="00594CC6" w:rsidTr="00442C96">
        <w:trPr>
          <w:trHeight w:val="575"/>
        </w:trPr>
        <w:tc>
          <w:tcPr>
            <w:tcW w:w="395" w:type="pct"/>
            <w:tcBorders>
              <w:bottom w:val="single" w:sz="4" w:space="0" w:color="auto"/>
              <w:right w:val="single" w:sz="4" w:space="0" w:color="auto"/>
            </w:tcBorders>
            <w:vAlign w:val="center"/>
          </w:tcPr>
          <w:p w:rsidR="001017D7" w:rsidRPr="00BB51F5" w:rsidRDefault="001B55D9" w:rsidP="000A70AD">
            <w:pPr>
              <w:tabs>
                <w:tab w:val="left" w:pos="3686"/>
              </w:tabs>
              <w:jc w:val="both"/>
              <w:rPr>
                <w:rFonts w:ascii="Arial" w:hAnsi="Arial" w:cs="Arial"/>
                <w:color w:val="000000"/>
                <w:shd w:val="clear" w:color="auto" w:fill="F8F8F8"/>
              </w:rPr>
            </w:pPr>
            <w:r w:rsidRPr="001B55D9">
              <w:rPr>
                <w:rFonts w:ascii="Arial" w:hAnsi="Arial" w:cs="Arial"/>
                <w:color w:val="000000"/>
                <w:shd w:val="clear" w:color="auto" w:fill="F8F8F8"/>
              </w:rPr>
              <w:t>PR-24331</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1017D7" w:rsidRPr="00BB51F5" w:rsidRDefault="001017D7" w:rsidP="00F64C7E">
            <w:pPr>
              <w:jc w:val="both"/>
              <w:rPr>
                <w:rFonts w:ascii="Arial" w:hAnsi="Arial" w:cs="Arial"/>
                <w:bCs/>
                <w:iCs/>
              </w:rPr>
            </w:pPr>
            <w:r w:rsidRPr="001017D7">
              <w:rPr>
                <w:rFonts w:ascii="Arial" w:hAnsi="Arial" w:cs="Arial"/>
                <w:bCs/>
                <w:iCs/>
              </w:rPr>
              <w:t xml:space="preserve">Solicitud de propuesta para la provisión de 19 Bancos de Flujo Laminar (LFB) e tipo "Class II microbiological safety cabinet" para la Agencia Internacional de Energía Atómica (IAEA) en Seibersdorf, Austria </w:t>
            </w:r>
            <w:r w:rsidRPr="001017D7">
              <w:rPr>
                <w:rFonts w:ascii="Arial" w:hAnsi="Arial" w:cs="Arial"/>
                <w:b/>
                <w:bCs/>
                <w:iCs/>
              </w:rPr>
              <w:t>(RFP).</w:t>
            </w:r>
          </w:p>
        </w:tc>
        <w:tc>
          <w:tcPr>
            <w:tcW w:w="669" w:type="pct"/>
            <w:gridSpan w:val="2"/>
            <w:tcBorders>
              <w:left w:val="single" w:sz="4" w:space="0" w:color="auto"/>
              <w:bottom w:val="single" w:sz="4" w:space="0" w:color="auto"/>
            </w:tcBorders>
            <w:vAlign w:val="center"/>
          </w:tcPr>
          <w:p w:rsidR="001017D7" w:rsidRDefault="001017D7" w:rsidP="000A70AD">
            <w:pPr>
              <w:jc w:val="center"/>
              <w:rPr>
                <w:rFonts w:ascii="Arial" w:hAnsi="Arial" w:cs="Arial"/>
                <w:b/>
                <w:bCs/>
                <w:iCs/>
              </w:rPr>
            </w:pPr>
            <w:r>
              <w:rPr>
                <w:rFonts w:ascii="Arial" w:hAnsi="Arial" w:cs="Arial"/>
                <w:b/>
                <w:bCs/>
                <w:iCs/>
              </w:rPr>
              <w:t>IAEA</w:t>
            </w:r>
          </w:p>
          <w:p w:rsidR="001017D7" w:rsidRPr="001017D7" w:rsidRDefault="001017D7" w:rsidP="000A70AD">
            <w:pPr>
              <w:jc w:val="center"/>
              <w:rPr>
                <w:rFonts w:ascii="Arial" w:hAnsi="Arial" w:cs="Arial"/>
                <w:bCs/>
                <w:iCs/>
              </w:rPr>
            </w:pPr>
            <w:r>
              <w:rPr>
                <w:rFonts w:ascii="Arial" w:hAnsi="Arial" w:cs="Arial"/>
                <w:bCs/>
                <w:iCs/>
              </w:rPr>
              <w:t>Austria</w:t>
            </w:r>
          </w:p>
        </w:tc>
        <w:tc>
          <w:tcPr>
            <w:tcW w:w="457" w:type="pct"/>
            <w:tcBorders>
              <w:bottom w:val="single" w:sz="4" w:space="0" w:color="auto"/>
            </w:tcBorders>
            <w:vAlign w:val="center"/>
          </w:tcPr>
          <w:p w:rsidR="001017D7" w:rsidRDefault="001017D7" w:rsidP="00687E68">
            <w:pPr>
              <w:jc w:val="center"/>
              <w:rPr>
                <w:rFonts w:ascii="Arial" w:hAnsi="Arial" w:cs="Arial"/>
                <w:bCs/>
                <w:iCs/>
              </w:rPr>
            </w:pPr>
            <w:r>
              <w:rPr>
                <w:rFonts w:ascii="Arial" w:hAnsi="Arial" w:cs="Arial"/>
                <w:bCs/>
                <w:iCs/>
              </w:rPr>
              <w:t>Agosto 11</w:t>
            </w:r>
          </w:p>
          <w:p w:rsidR="001017D7" w:rsidRDefault="001017D7" w:rsidP="00687E68">
            <w:pPr>
              <w:jc w:val="center"/>
              <w:rPr>
                <w:rFonts w:ascii="Arial" w:hAnsi="Arial" w:cs="Arial"/>
                <w:bCs/>
                <w:iCs/>
              </w:rPr>
            </w:pPr>
            <w:r>
              <w:rPr>
                <w:rFonts w:ascii="Arial" w:hAnsi="Arial" w:cs="Arial"/>
                <w:bCs/>
                <w:iCs/>
              </w:rPr>
              <w:t>2014</w:t>
            </w:r>
          </w:p>
        </w:tc>
      </w:tr>
      <w:tr w:rsidR="00BB51F5" w:rsidRPr="00594CC6" w:rsidTr="00442C96">
        <w:trPr>
          <w:trHeight w:val="575"/>
        </w:trPr>
        <w:tc>
          <w:tcPr>
            <w:tcW w:w="395" w:type="pct"/>
            <w:tcBorders>
              <w:bottom w:val="single" w:sz="4" w:space="0" w:color="auto"/>
              <w:right w:val="single" w:sz="4" w:space="0" w:color="auto"/>
            </w:tcBorders>
            <w:vAlign w:val="center"/>
          </w:tcPr>
          <w:p w:rsidR="00BB51F5" w:rsidRPr="00F64C7E" w:rsidRDefault="00BB51F5" w:rsidP="000A70AD">
            <w:pPr>
              <w:tabs>
                <w:tab w:val="left" w:pos="3686"/>
              </w:tabs>
              <w:jc w:val="both"/>
              <w:rPr>
                <w:rFonts w:ascii="Arial" w:hAnsi="Arial" w:cs="Arial"/>
                <w:color w:val="000000"/>
                <w:shd w:val="clear" w:color="auto" w:fill="F8F8F8"/>
              </w:rPr>
            </w:pPr>
            <w:r w:rsidRPr="00BB51F5">
              <w:rPr>
                <w:rFonts w:ascii="Arial" w:hAnsi="Arial" w:cs="Arial"/>
                <w:color w:val="000000"/>
                <w:shd w:val="clear" w:color="auto" w:fill="F8F8F8"/>
              </w:rPr>
              <w:t>1100015138 (bis)</w:t>
            </w:r>
          </w:p>
        </w:tc>
        <w:tc>
          <w:tcPr>
            <w:tcW w:w="3479" w:type="pct"/>
            <w:gridSpan w:val="3"/>
            <w:tcBorders>
              <w:top w:val="single" w:sz="4" w:space="0" w:color="auto"/>
              <w:left w:val="single" w:sz="4" w:space="0" w:color="auto"/>
              <w:bottom w:val="single" w:sz="4" w:space="0" w:color="auto"/>
              <w:right w:val="single" w:sz="4" w:space="0" w:color="auto"/>
            </w:tcBorders>
            <w:vAlign w:val="center"/>
          </w:tcPr>
          <w:p w:rsidR="00BB51F5" w:rsidRPr="00F64C7E" w:rsidRDefault="00BB51F5" w:rsidP="00F64C7E">
            <w:pPr>
              <w:jc w:val="both"/>
              <w:rPr>
                <w:rFonts w:ascii="Arial" w:hAnsi="Arial" w:cs="Arial"/>
                <w:bCs/>
                <w:iCs/>
              </w:rPr>
            </w:pPr>
            <w:r w:rsidRPr="00BB51F5">
              <w:rPr>
                <w:rFonts w:ascii="Arial" w:hAnsi="Arial" w:cs="Arial"/>
                <w:bCs/>
                <w:iCs/>
              </w:rPr>
              <w:t xml:space="preserve">Solicitud de cotización para la provisión de equipos para el tratamiento de manteca de carité refinada y de mandioca en el marco del Proyecto de la Organización de Naciones Unidas para el Desarrollo Industrial (UNIDO) e Guinea. – TF/GUI/12/003- GUINEE. Se debera cotizar: Molinos de Rotación motorizada (moteur diesel, type RHINO, 10 CV), Soldadores Eléctricos, Aceite de Coco, Básculas </w:t>
            </w:r>
            <w:r>
              <w:rPr>
                <w:rFonts w:ascii="Arial" w:hAnsi="Arial" w:cs="Arial"/>
                <w:bCs/>
                <w:iCs/>
              </w:rPr>
              <w:t>de Peso para hasta 1000Kg o más</w:t>
            </w:r>
            <w:r w:rsidRPr="00BB51F5">
              <w:rPr>
                <w:rFonts w:ascii="Arial" w:hAnsi="Arial" w:cs="Arial"/>
                <w:bCs/>
                <w:iCs/>
              </w:rPr>
              <w:t xml:space="preserve"> </w:t>
            </w:r>
            <w:r w:rsidRPr="00BB51F5">
              <w:rPr>
                <w:rFonts w:ascii="Arial" w:hAnsi="Arial" w:cs="Arial"/>
                <w:b/>
                <w:bCs/>
                <w:iCs/>
              </w:rPr>
              <w:t>(RFQ).</w:t>
            </w:r>
          </w:p>
        </w:tc>
        <w:tc>
          <w:tcPr>
            <w:tcW w:w="669" w:type="pct"/>
            <w:gridSpan w:val="2"/>
            <w:tcBorders>
              <w:left w:val="single" w:sz="4" w:space="0" w:color="auto"/>
              <w:bottom w:val="single" w:sz="4" w:space="0" w:color="auto"/>
            </w:tcBorders>
            <w:vAlign w:val="center"/>
          </w:tcPr>
          <w:p w:rsidR="00BB51F5" w:rsidRDefault="00BB51F5" w:rsidP="000A70AD">
            <w:pPr>
              <w:jc w:val="center"/>
              <w:rPr>
                <w:rFonts w:ascii="Arial" w:hAnsi="Arial" w:cs="Arial"/>
                <w:b/>
                <w:bCs/>
                <w:iCs/>
              </w:rPr>
            </w:pPr>
            <w:r>
              <w:rPr>
                <w:rFonts w:ascii="Arial" w:hAnsi="Arial" w:cs="Arial"/>
                <w:b/>
                <w:bCs/>
                <w:iCs/>
              </w:rPr>
              <w:t>UNIDO</w:t>
            </w:r>
          </w:p>
          <w:p w:rsidR="00BB51F5" w:rsidRPr="00BB51F5" w:rsidRDefault="00BB51F5" w:rsidP="000A70AD">
            <w:pPr>
              <w:jc w:val="center"/>
              <w:rPr>
                <w:rFonts w:ascii="Arial" w:hAnsi="Arial" w:cs="Arial"/>
                <w:bCs/>
                <w:iCs/>
              </w:rPr>
            </w:pPr>
            <w:r>
              <w:rPr>
                <w:rFonts w:ascii="Arial" w:hAnsi="Arial" w:cs="Arial"/>
                <w:bCs/>
                <w:iCs/>
              </w:rPr>
              <w:t>Guinea</w:t>
            </w:r>
          </w:p>
        </w:tc>
        <w:tc>
          <w:tcPr>
            <w:tcW w:w="457" w:type="pct"/>
            <w:tcBorders>
              <w:bottom w:val="single" w:sz="4" w:space="0" w:color="auto"/>
            </w:tcBorders>
            <w:vAlign w:val="center"/>
          </w:tcPr>
          <w:p w:rsidR="00BB51F5" w:rsidRDefault="00BB51F5" w:rsidP="00687E68">
            <w:pPr>
              <w:jc w:val="center"/>
              <w:rPr>
                <w:rFonts w:ascii="Arial" w:hAnsi="Arial" w:cs="Arial"/>
                <w:bCs/>
                <w:iCs/>
              </w:rPr>
            </w:pPr>
            <w:r>
              <w:rPr>
                <w:rFonts w:ascii="Arial" w:hAnsi="Arial" w:cs="Arial"/>
                <w:bCs/>
                <w:iCs/>
              </w:rPr>
              <w:t xml:space="preserve">Agosto </w:t>
            </w:r>
          </w:p>
          <w:p w:rsidR="00BB51F5" w:rsidRDefault="00BB51F5" w:rsidP="00687E68">
            <w:pPr>
              <w:jc w:val="center"/>
              <w:rPr>
                <w:rFonts w:ascii="Arial" w:hAnsi="Arial" w:cs="Arial"/>
                <w:bCs/>
                <w:iCs/>
              </w:rPr>
            </w:pPr>
            <w:r>
              <w:rPr>
                <w:rFonts w:ascii="Arial" w:hAnsi="Arial" w:cs="Arial"/>
                <w:bCs/>
                <w:iCs/>
              </w:rPr>
              <w:t>2014</w:t>
            </w:r>
          </w:p>
        </w:tc>
      </w:tr>
      <w:tr w:rsidR="004A3A46" w:rsidRPr="001C39E1" w:rsidTr="003070C1">
        <w:tc>
          <w:tcPr>
            <w:tcW w:w="5000" w:type="pct"/>
            <w:gridSpan w:val="7"/>
            <w:shd w:val="clear" w:color="auto" w:fill="DBE5F1" w:themeFill="accent1" w:themeFillTint="33"/>
            <w:vAlign w:val="center"/>
          </w:tcPr>
          <w:p w:rsidR="004A3A46" w:rsidRPr="001C39E1" w:rsidRDefault="004A3A46" w:rsidP="004A3A46">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397F5E" w:rsidRPr="001C39E1" w:rsidTr="003070C1">
        <w:trPr>
          <w:trHeight w:val="161"/>
        </w:trPr>
        <w:tc>
          <w:tcPr>
            <w:tcW w:w="395" w:type="pct"/>
            <w:vAlign w:val="center"/>
          </w:tcPr>
          <w:p w:rsidR="00397F5E" w:rsidRPr="00D30A21" w:rsidRDefault="00397F5E" w:rsidP="00BF3C89">
            <w:pPr>
              <w:tabs>
                <w:tab w:val="left" w:pos="4740"/>
              </w:tabs>
              <w:jc w:val="both"/>
              <w:rPr>
                <w:rFonts w:ascii="Arial" w:hAnsi="Arial" w:cs="Arial"/>
                <w:color w:val="000000"/>
                <w:shd w:val="clear" w:color="auto" w:fill="F8F8F8"/>
                <w:lang w:val="fr-FR"/>
              </w:rPr>
            </w:pPr>
            <w:r w:rsidRPr="00397F5E">
              <w:rPr>
                <w:rFonts w:ascii="Arial" w:hAnsi="Arial" w:cs="Arial"/>
                <w:color w:val="000000"/>
                <w:shd w:val="clear" w:color="auto" w:fill="F8F8F8"/>
                <w:lang w:val="fr-FR"/>
              </w:rPr>
              <w:t>MYA/14/MMOC/RAI-GF/ITB-ICB/0013</w:t>
            </w:r>
          </w:p>
        </w:tc>
        <w:tc>
          <w:tcPr>
            <w:tcW w:w="3472" w:type="pct"/>
            <w:gridSpan w:val="2"/>
            <w:vAlign w:val="center"/>
          </w:tcPr>
          <w:p w:rsidR="00397F5E" w:rsidRPr="00D30A21" w:rsidRDefault="00397F5E" w:rsidP="008F184F">
            <w:pPr>
              <w:spacing w:line="276" w:lineRule="auto"/>
              <w:jc w:val="both"/>
              <w:rPr>
                <w:rFonts w:ascii="Arial" w:eastAsia="Calibri" w:hAnsi="Arial" w:cs="Arial"/>
                <w:lang w:eastAsia="en-US"/>
              </w:rPr>
            </w:pPr>
            <w:r w:rsidRPr="00397F5E">
              <w:rPr>
                <w:rFonts w:ascii="Arial" w:eastAsia="Calibri" w:hAnsi="Arial" w:cs="Arial"/>
                <w:lang w:eastAsia="en-US"/>
              </w:rPr>
              <w:t xml:space="preserve">Invitación a licitar para la provisión de DIHYDROARTEMISININ + PIPERAQUINE para el tratamiento de la malaria en Myanmar, a través de la Oficina de Naciones Unidas de Servicios para Proyectos (UNOPS) </w:t>
            </w:r>
            <w:r w:rsidRPr="00397F5E">
              <w:rPr>
                <w:rFonts w:ascii="Arial" w:eastAsia="Calibri" w:hAnsi="Arial" w:cs="Arial"/>
                <w:b/>
                <w:lang w:eastAsia="en-US"/>
              </w:rPr>
              <w:t>(ITB).</w:t>
            </w:r>
          </w:p>
        </w:tc>
        <w:tc>
          <w:tcPr>
            <w:tcW w:w="667" w:type="pct"/>
            <w:gridSpan w:val="2"/>
            <w:vAlign w:val="center"/>
          </w:tcPr>
          <w:p w:rsidR="00397F5E" w:rsidRDefault="00397F5E" w:rsidP="009F0F30">
            <w:pPr>
              <w:spacing w:line="276" w:lineRule="auto"/>
              <w:jc w:val="center"/>
              <w:rPr>
                <w:rFonts w:ascii="Arial" w:hAnsi="Arial" w:cs="Arial"/>
                <w:b/>
                <w:bCs/>
                <w:iCs/>
              </w:rPr>
            </w:pPr>
            <w:r>
              <w:rPr>
                <w:rFonts w:ascii="Arial" w:hAnsi="Arial" w:cs="Arial"/>
                <w:b/>
                <w:bCs/>
                <w:iCs/>
              </w:rPr>
              <w:t>UNOPS</w:t>
            </w:r>
          </w:p>
          <w:p w:rsidR="00397F5E" w:rsidRPr="00397F5E" w:rsidRDefault="00397F5E" w:rsidP="009F0F30">
            <w:pPr>
              <w:spacing w:line="276" w:lineRule="auto"/>
              <w:jc w:val="center"/>
              <w:rPr>
                <w:rFonts w:ascii="Arial" w:hAnsi="Arial" w:cs="Arial"/>
                <w:bCs/>
                <w:iCs/>
              </w:rPr>
            </w:pPr>
            <w:r>
              <w:rPr>
                <w:rFonts w:ascii="Arial" w:hAnsi="Arial" w:cs="Arial"/>
                <w:bCs/>
                <w:iCs/>
              </w:rPr>
              <w:t>Myanmar</w:t>
            </w:r>
          </w:p>
        </w:tc>
        <w:tc>
          <w:tcPr>
            <w:tcW w:w="466" w:type="pct"/>
            <w:gridSpan w:val="2"/>
            <w:vAlign w:val="center"/>
          </w:tcPr>
          <w:p w:rsidR="00397F5E" w:rsidRDefault="00397F5E" w:rsidP="009F0F30">
            <w:pPr>
              <w:spacing w:line="276" w:lineRule="auto"/>
              <w:jc w:val="center"/>
              <w:rPr>
                <w:rFonts w:ascii="Arial" w:hAnsi="Arial" w:cs="Arial"/>
                <w:bCs/>
                <w:iCs/>
              </w:rPr>
            </w:pPr>
            <w:r>
              <w:rPr>
                <w:rFonts w:ascii="Arial" w:hAnsi="Arial" w:cs="Arial"/>
                <w:bCs/>
                <w:iCs/>
              </w:rPr>
              <w:t>Agosto 8</w:t>
            </w:r>
          </w:p>
          <w:p w:rsidR="00397F5E" w:rsidRDefault="00397F5E" w:rsidP="009F0F30">
            <w:pPr>
              <w:spacing w:line="276" w:lineRule="auto"/>
              <w:jc w:val="center"/>
              <w:rPr>
                <w:rFonts w:ascii="Arial" w:hAnsi="Arial" w:cs="Arial"/>
                <w:bCs/>
                <w:iCs/>
              </w:rPr>
            </w:pPr>
            <w:r>
              <w:rPr>
                <w:rFonts w:ascii="Arial" w:hAnsi="Arial" w:cs="Arial"/>
                <w:bCs/>
                <w:iCs/>
              </w:rPr>
              <w:t>2014</w:t>
            </w:r>
          </w:p>
        </w:tc>
      </w:tr>
      <w:tr w:rsidR="001017D7" w:rsidRPr="001C39E1" w:rsidTr="003070C1">
        <w:trPr>
          <w:trHeight w:val="161"/>
        </w:trPr>
        <w:tc>
          <w:tcPr>
            <w:tcW w:w="395" w:type="pct"/>
            <w:vAlign w:val="center"/>
          </w:tcPr>
          <w:p w:rsidR="001017D7" w:rsidRPr="00E54B24" w:rsidRDefault="00D30A21" w:rsidP="00BF3C89">
            <w:pPr>
              <w:tabs>
                <w:tab w:val="left" w:pos="4740"/>
              </w:tabs>
              <w:jc w:val="both"/>
              <w:rPr>
                <w:rFonts w:ascii="Arial" w:hAnsi="Arial" w:cs="Arial"/>
                <w:color w:val="000000"/>
                <w:shd w:val="clear" w:color="auto" w:fill="F8F8F8"/>
                <w:lang w:val="fr-FR"/>
              </w:rPr>
            </w:pPr>
            <w:r w:rsidRPr="00D30A21">
              <w:rPr>
                <w:rFonts w:ascii="Arial" w:hAnsi="Arial" w:cs="Arial"/>
                <w:color w:val="000000"/>
                <w:shd w:val="clear" w:color="auto" w:fill="F8F8F8"/>
                <w:lang w:val="fr-FR"/>
              </w:rPr>
              <w:t>UNDP-HAR-14-2014</w:t>
            </w:r>
          </w:p>
        </w:tc>
        <w:tc>
          <w:tcPr>
            <w:tcW w:w="3472" w:type="pct"/>
            <w:gridSpan w:val="2"/>
            <w:vAlign w:val="center"/>
          </w:tcPr>
          <w:p w:rsidR="001017D7" w:rsidRPr="00E54B24" w:rsidRDefault="00D30A21" w:rsidP="008F184F">
            <w:pPr>
              <w:spacing w:line="276" w:lineRule="auto"/>
              <w:jc w:val="both"/>
              <w:rPr>
                <w:rFonts w:ascii="Arial" w:eastAsia="Calibri" w:hAnsi="Arial" w:cs="Arial"/>
                <w:lang w:eastAsia="en-US"/>
              </w:rPr>
            </w:pPr>
            <w:r w:rsidRPr="00D30A21">
              <w:rPr>
                <w:rFonts w:ascii="Arial" w:eastAsia="Calibri" w:hAnsi="Arial" w:cs="Arial"/>
                <w:lang w:eastAsia="en-US"/>
              </w:rPr>
              <w:t xml:space="preserve">Invitación a licitar para la provisión de "Kits de cuidado para Madre y Recién Nacido" para Hospitales del Gobierno de Haryana, India. A través de la Oficina del Programa de Naciones Unidas para el Desarrollo (UNDP) en Nueva Delhi, India </w:t>
            </w:r>
            <w:r w:rsidRPr="00D30A21">
              <w:rPr>
                <w:rFonts w:ascii="Arial" w:eastAsia="Calibri" w:hAnsi="Arial" w:cs="Arial"/>
                <w:b/>
                <w:lang w:eastAsia="en-US"/>
              </w:rPr>
              <w:t>(ITB).</w:t>
            </w:r>
          </w:p>
        </w:tc>
        <w:tc>
          <w:tcPr>
            <w:tcW w:w="667" w:type="pct"/>
            <w:gridSpan w:val="2"/>
            <w:vAlign w:val="center"/>
          </w:tcPr>
          <w:p w:rsidR="001017D7" w:rsidRDefault="00D30A21" w:rsidP="009F0F30">
            <w:pPr>
              <w:spacing w:line="276" w:lineRule="auto"/>
              <w:jc w:val="center"/>
              <w:rPr>
                <w:rFonts w:ascii="Arial" w:hAnsi="Arial" w:cs="Arial"/>
                <w:b/>
                <w:bCs/>
                <w:iCs/>
              </w:rPr>
            </w:pPr>
            <w:r>
              <w:rPr>
                <w:rFonts w:ascii="Arial" w:hAnsi="Arial" w:cs="Arial"/>
                <w:b/>
                <w:bCs/>
                <w:iCs/>
              </w:rPr>
              <w:t>UNDP</w:t>
            </w:r>
          </w:p>
          <w:p w:rsidR="00D30A21" w:rsidRPr="00D30A21" w:rsidRDefault="00D30A21" w:rsidP="009F0F30">
            <w:pPr>
              <w:spacing w:line="276" w:lineRule="auto"/>
              <w:jc w:val="center"/>
              <w:rPr>
                <w:rFonts w:ascii="Arial" w:hAnsi="Arial" w:cs="Arial"/>
                <w:bCs/>
                <w:iCs/>
              </w:rPr>
            </w:pPr>
            <w:r>
              <w:rPr>
                <w:rFonts w:ascii="Arial" w:hAnsi="Arial" w:cs="Arial"/>
                <w:bCs/>
                <w:iCs/>
              </w:rPr>
              <w:t>India</w:t>
            </w:r>
          </w:p>
        </w:tc>
        <w:tc>
          <w:tcPr>
            <w:tcW w:w="466" w:type="pct"/>
            <w:gridSpan w:val="2"/>
            <w:vAlign w:val="center"/>
          </w:tcPr>
          <w:p w:rsidR="001017D7" w:rsidRDefault="00D30A21" w:rsidP="009F0F30">
            <w:pPr>
              <w:spacing w:line="276" w:lineRule="auto"/>
              <w:jc w:val="center"/>
              <w:rPr>
                <w:rFonts w:ascii="Arial" w:hAnsi="Arial" w:cs="Arial"/>
                <w:bCs/>
                <w:iCs/>
              </w:rPr>
            </w:pPr>
            <w:r>
              <w:rPr>
                <w:rFonts w:ascii="Arial" w:hAnsi="Arial" w:cs="Arial"/>
                <w:bCs/>
                <w:iCs/>
              </w:rPr>
              <w:t>Agosto 11</w:t>
            </w:r>
          </w:p>
          <w:p w:rsidR="00D30A21" w:rsidRDefault="00D30A21" w:rsidP="009F0F30">
            <w:pPr>
              <w:spacing w:line="276" w:lineRule="auto"/>
              <w:jc w:val="center"/>
              <w:rPr>
                <w:rFonts w:ascii="Arial" w:hAnsi="Arial" w:cs="Arial"/>
                <w:bCs/>
                <w:iCs/>
              </w:rPr>
            </w:pPr>
            <w:r>
              <w:rPr>
                <w:rFonts w:ascii="Arial" w:hAnsi="Arial" w:cs="Arial"/>
                <w:bCs/>
                <w:iCs/>
              </w:rPr>
              <w:t>2014</w:t>
            </w:r>
          </w:p>
          <w:p w:rsidR="00D30A21" w:rsidRDefault="00D30A21" w:rsidP="009F0F30">
            <w:pPr>
              <w:spacing w:line="276" w:lineRule="auto"/>
              <w:jc w:val="center"/>
              <w:rPr>
                <w:rFonts w:ascii="Arial" w:hAnsi="Arial" w:cs="Arial"/>
                <w:bCs/>
                <w:iCs/>
              </w:rPr>
            </w:pPr>
          </w:p>
        </w:tc>
      </w:tr>
      <w:tr w:rsidR="001017D7" w:rsidRPr="001C39E1" w:rsidTr="003070C1">
        <w:trPr>
          <w:trHeight w:val="161"/>
        </w:trPr>
        <w:tc>
          <w:tcPr>
            <w:tcW w:w="395" w:type="pct"/>
            <w:vAlign w:val="center"/>
          </w:tcPr>
          <w:p w:rsidR="001017D7" w:rsidRPr="00E54B24" w:rsidRDefault="001017D7" w:rsidP="00BF3C89">
            <w:pPr>
              <w:tabs>
                <w:tab w:val="left" w:pos="4740"/>
              </w:tabs>
              <w:jc w:val="both"/>
              <w:rPr>
                <w:rFonts w:ascii="Arial" w:hAnsi="Arial" w:cs="Arial"/>
                <w:color w:val="000000"/>
                <w:shd w:val="clear" w:color="auto" w:fill="F8F8F8"/>
                <w:lang w:val="fr-FR"/>
              </w:rPr>
            </w:pPr>
            <w:r w:rsidRPr="001017D7">
              <w:rPr>
                <w:rFonts w:ascii="Arial" w:hAnsi="Arial" w:cs="Arial"/>
                <w:color w:val="000000"/>
                <w:shd w:val="clear" w:color="auto" w:fill="F8F8F8"/>
                <w:lang w:val="fr-FR"/>
              </w:rPr>
              <w:t>MYA/14/MMOC/RAI-GF/ITB-ICB/0012</w:t>
            </w:r>
          </w:p>
        </w:tc>
        <w:tc>
          <w:tcPr>
            <w:tcW w:w="3472" w:type="pct"/>
            <w:gridSpan w:val="2"/>
            <w:vAlign w:val="center"/>
          </w:tcPr>
          <w:p w:rsidR="001017D7" w:rsidRPr="00E54B24" w:rsidRDefault="001017D7" w:rsidP="008F184F">
            <w:pPr>
              <w:spacing w:line="276" w:lineRule="auto"/>
              <w:jc w:val="both"/>
              <w:rPr>
                <w:rFonts w:ascii="Arial" w:eastAsia="Calibri" w:hAnsi="Arial" w:cs="Arial"/>
                <w:lang w:eastAsia="en-US"/>
              </w:rPr>
            </w:pPr>
            <w:r w:rsidRPr="001017D7">
              <w:rPr>
                <w:rFonts w:ascii="Arial" w:eastAsia="Calibri" w:hAnsi="Arial" w:cs="Arial"/>
                <w:lang w:eastAsia="en-US"/>
              </w:rPr>
              <w:t xml:space="preserve">Invitación a licitar para la provisión de Artemether y Lumefantrine (Dosis de Comcinación Fija) para el tratamiento de la malaria en Myanmar, a través de la Oficina de Naciones Unidas de Servicios para Proyectos (UNOPS) </w:t>
            </w:r>
            <w:r w:rsidRPr="001017D7">
              <w:rPr>
                <w:rFonts w:ascii="Arial" w:eastAsia="Calibri" w:hAnsi="Arial" w:cs="Arial"/>
                <w:b/>
                <w:lang w:eastAsia="en-US"/>
              </w:rPr>
              <w:t>(ITB).</w:t>
            </w:r>
          </w:p>
        </w:tc>
        <w:tc>
          <w:tcPr>
            <w:tcW w:w="667" w:type="pct"/>
            <w:gridSpan w:val="2"/>
            <w:vAlign w:val="center"/>
          </w:tcPr>
          <w:p w:rsidR="001017D7" w:rsidRDefault="001017D7" w:rsidP="009F0F30">
            <w:pPr>
              <w:spacing w:line="276" w:lineRule="auto"/>
              <w:jc w:val="center"/>
              <w:rPr>
                <w:rFonts w:ascii="Arial" w:hAnsi="Arial" w:cs="Arial"/>
                <w:b/>
                <w:bCs/>
                <w:iCs/>
              </w:rPr>
            </w:pPr>
            <w:r>
              <w:rPr>
                <w:rFonts w:ascii="Arial" w:hAnsi="Arial" w:cs="Arial"/>
                <w:b/>
                <w:bCs/>
                <w:iCs/>
              </w:rPr>
              <w:t>UNOPS</w:t>
            </w:r>
          </w:p>
          <w:p w:rsidR="001017D7" w:rsidRPr="001017D7" w:rsidRDefault="001017D7" w:rsidP="009F0F30">
            <w:pPr>
              <w:spacing w:line="276" w:lineRule="auto"/>
              <w:jc w:val="center"/>
              <w:rPr>
                <w:rFonts w:ascii="Arial" w:hAnsi="Arial" w:cs="Arial"/>
                <w:bCs/>
                <w:iCs/>
              </w:rPr>
            </w:pPr>
            <w:r>
              <w:rPr>
                <w:rFonts w:ascii="Arial" w:hAnsi="Arial" w:cs="Arial"/>
                <w:bCs/>
                <w:iCs/>
              </w:rPr>
              <w:t>Myanmar</w:t>
            </w:r>
          </w:p>
        </w:tc>
        <w:tc>
          <w:tcPr>
            <w:tcW w:w="466" w:type="pct"/>
            <w:gridSpan w:val="2"/>
            <w:vAlign w:val="center"/>
          </w:tcPr>
          <w:p w:rsidR="001017D7" w:rsidRDefault="001017D7" w:rsidP="009F0F30">
            <w:pPr>
              <w:spacing w:line="276" w:lineRule="auto"/>
              <w:jc w:val="center"/>
              <w:rPr>
                <w:rFonts w:ascii="Arial" w:hAnsi="Arial" w:cs="Arial"/>
                <w:bCs/>
                <w:iCs/>
              </w:rPr>
            </w:pPr>
            <w:r>
              <w:rPr>
                <w:rFonts w:ascii="Arial" w:hAnsi="Arial" w:cs="Arial"/>
                <w:bCs/>
                <w:iCs/>
              </w:rPr>
              <w:t>Agosto 7</w:t>
            </w:r>
          </w:p>
          <w:p w:rsidR="001017D7" w:rsidRDefault="001017D7" w:rsidP="009F0F30">
            <w:pPr>
              <w:spacing w:line="276" w:lineRule="auto"/>
              <w:jc w:val="center"/>
              <w:rPr>
                <w:rFonts w:ascii="Arial" w:hAnsi="Arial" w:cs="Arial"/>
                <w:bCs/>
                <w:iCs/>
              </w:rPr>
            </w:pPr>
            <w:r>
              <w:rPr>
                <w:rFonts w:ascii="Arial" w:hAnsi="Arial" w:cs="Arial"/>
                <w:bCs/>
                <w:iCs/>
              </w:rPr>
              <w:t>2014</w:t>
            </w:r>
          </w:p>
        </w:tc>
      </w:tr>
      <w:tr w:rsidR="00E54B24" w:rsidRPr="001C39E1" w:rsidTr="003070C1">
        <w:trPr>
          <w:trHeight w:val="161"/>
        </w:trPr>
        <w:tc>
          <w:tcPr>
            <w:tcW w:w="395" w:type="pct"/>
            <w:vAlign w:val="center"/>
          </w:tcPr>
          <w:p w:rsidR="00E54B24" w:rsidRPr="008F184F" w:rsidRDefault="00E54B24" w:rsidP="00BF3C89">
            <w:pPr>
              <w:tabs>
                <w:tab w:val="left" w:pos="4740"/>
              </w:tabs>
              <w:jc w:val="both"/>
              <w:rPr>
                <w:rFonts w:ascii="Arial" w:hAnsi="Arial" w:cs="Arial"/>
                <w:color w:val="000000"/>
                <w:shd w:val="clear" w:color="auto" w:fill="F8F8F8"/>
                <w:lang w:val="fr-FR"/>
              </w:rPr>
            </w:pPr>
            <w:r w:rsidRPr="00E54B24">
              <w:rPr>
                <w:rFonts w:ascii="Arial" w:hAnsi="Arial" w:cs="Arial"/>
                <w:color w:val="000000"/>
                <w:shd w:val="clear" w:color="auto" w:fill="F8F8F8"/>
                <w:lang w:val="fr-FR"/>
              </w:rPr>
              <w:t>MYA/14/MMOC/PR/ITB-NCB/0008</w:t>
            </w:r>
          </w:p>
        </w:tc>
        <w:tc>
          <w:tcPr>
            <w:tcW w:w="3472" w:type="pct"/>
            <w:gridSpan w:val="2"/>
            <w:vAlign w:val="center"/>
          </w:tcPr>
          <w:p w:rsidR="00E54B24" w:rsidRPr="008F184F" w:rsidRDefault="00E54B24" w:rsidP="008F184F">
            <w:pPr>
              <w:spacing w:line="276" w:lineRule="auto"/>
              <w:jc w:val="both"/>
              <w:rPr>
                <w:rFonts w:ascii="Arial" w:eastAsia="Calibri" w:hAnsi="Arial" w:cs="Arial"/>
                <w:lang w:eastAsia="en-US"/>
              </w:rPr>
            </w:pPr>
            <w:r w:rsidRPr="00E54B24">
              <w:rPr>
                <w:rFonts w:ascii="Arial" w:eastAsia="Calibri" w:hAnsi="Arial" w:cs="Arial"/>
                <w:lang w:eastAsia="en-US"/>
              </w:rPr>
              <w:t>Invitación a licitar para la provisión de Kits de Salud para Emergencias para la Oficina de Naciones Unidas de Servicios par</w:t>
            </w:r>
            <w:r>
              <w:rPr>
                <w:rFonts w:ascii="Arial" w:eastAsia="Calibri" w:hAnsi="Arial" w:cs="Arial"/>
                <w:lang w:eastAsia="en-US"/>
              </w:rPr>
              <w:t xml:space="preserve">a Proyectos (UNOPS) en Myanmar </w:t>
            </w:r>
            <w:r w:rsidRPr="00E54B24">
              <w:rPr>
                <w:rFonts w:ascii="Arial" w:eastAsia="Calibri" w:hAnsi="Arial" w:cs="Arial"/>
                <w:b/>
                <w:lang w:eastAsia="en-US"/>
              </w:rPr>
              <w:t>(ITB).</w:t>
            </w:r>
          </w:p>
        </w:tc>
        <w:tc>
          <w:tcPr>
            <w:tcW w:w="667" w:type="pct"/>
            <w:gridSpan w:val="2"/>
            <w:vAlign w:val="center"/>
          </w:tcPr>
          <w:p w:rsidR="00E54B24" w:rsidRDefault="00E54B24" w:rsidP="009F0F30">
            <w:pPr>
              <w:spacing w:line="276" w:lineRule="auto"/>
              <w:jc w:val="center"/>
              <w:rPr>
                <w:rFonts w:ascii="Arial" w:hAnsi="Arial" w:cs="Arial"/>
                <w:b/>
                <w:bCs/>
                <w:iCs/>
              </w:rPr>
            </w:pPr>
            <w:r>
              <w:rPr>
                <w:rFonts w:ascii="Arial" w:hAnsi="Arial" w:cs="Arial"/>
                <w:b/>
                <w:bCs/>
                <w:iCs/>
              </w:rPr>
              <w:t>UNOPS</w:t>
            </w:r>
          </w:p>
          <w:p w:rsidR="00E54B24" w:rsidRPr="00E54B24" w:rsidRDefault="00E54B24" w:rsidP="009F0F30">
            <w:pPr>
              <w:spacing w:line="276" w:lineRule="auto"/>
              <w:jc w:val="center"/>
              <w:rPr>
                <w:rFonts w:ascii="Arial" w:hAnsi="Arial" w:cs="Arial"/>
                <w:bCs/>
                <w:iCs/>
              </w:rPr>
            </w:pPr>
            <w:r>
              <w:rPr>
                <w:rFonts w:ascii="Arial" w:hAnsi="Arial" w:cs="Arial"/>
                <w:bCs/>
                <w:iCs/>
              </w:rPr>
              <w:t>Myanmar</w:t>
            </w:r>
          </w:p>
        </w:tc>
        <w:tc>
          <w:tcPr>
            <w:tcW w:w="466" w:type="pct"/>
            <w:gridSpan w:val="2"/>
            <w:vAlign w:val="center"/>
          </w:tcPr>
          <w:p w:rsidR="00E54B24" w:rsidRDefault="00E54B24" w:rsidP="009F0F30">
            <w:pPr>
              <w:spacing w:line="276" w:lineRule="auto"/>
              <w:jc w:val="center"/>
              <w:rPr>
                <w:rFonts w:ascii="Arial" w:hAnsi="Arial" w:cs="Arial"/>
                <w:bCs/>
                <w:iCs/>
              </w:rPr>
            </w:pPr>
            <w:r>
              <w:rPr>
                <w:rFonts w:ascii="Arial" w:hAnsi="Arial" w:cs="Arial"/>
                <w:bCs/>
                <w:iCs/>
              </w:rPr>
              <w:t>Agosto 1</w:t>
            </w:r>
          </w:p>
          <w:p w:rsidR="00E54B24" w:rsidRDefault="00E54B24" w:rsidP="009F0F30">
            <w:pPr>
              <w:spacing w:line="276" w:lineRule="auto"/>
              <w:jc w:val="center"/>
              <w:rPr>
                <w:rFonts w:ascii="Arial" w:hAnsi="Arial" w:cs="Arial"/>
                <w:bCs/>
                <w:iCs/>
              </w:rPr>
            </w:pPr>
            <w:r>
              <w:rPr>
                <w:rFonts w:ascii="Arial" w:hAnsi="Arial" w:cs="Arial"/>
                <w:bCs/>
                <w:iCs/>
              </w:rPr>
              <w:t>2014</w:t>
            </w:r>
          </w:p>
        </w:tc>
      </w:tr>
      <w:tr w:rsidR="000E5472" w:rsidRPr="001C39E1" w:rsidTr="003070C1">
        <w:trPr>
          <w:trHeight w:val="161"/>
        </w:trPr>
        <w:tc>
          <w:tcPr>
            <w:tcW w:w="395" w:type="pct"/>
            <w:vAlign w:val="center"/>
          </w:tcPr>
          <w:p w:rsidR="000E5472" w:rsidRPr="009F0F30" w:rsidRDefault="000E5472" w:rsidP="00BF3C89">
            <w:pPr>
              <w:tabs>
                <w:tab w:val="left" w:pos="4740"/>
              </w:tabs>
              <w:jc w:val="both"/>
              <w:rPr>
                <w:rFonts w:ascii="Arial" w:hAnsi="Arial" w:cs="Arial"/>
                <w:color w:val="000000"/>
                <w:shd w:val="clear" w:color="auto" w:fill="F8F8F8"/>
                <w:lang w:val="fr-FR"/>
              </w:rPr>
            </w:pPr>
            <w:r w:rsidRPr="000E5472">
              <w:rPr>
                <w:rFonts w:ascii="Arial" w:hAnsi="Arial" w:cs="Arial"/>
                <w:color w:val="000000"/>
                <w:shd w:val="clear" w:color="auto" w:fill="F8F8F8"/>
                <w:lang w:val="fr-FR"/>
              </w:rPr>
              <w:t>UNOPS/NIPC/77083/2014_007</w:t>
            </w:r>
          </w:p>
        </w:tc>
        <w:tc>
          <w:tcPr>
            <w:tcW w:w="3472" w:type="pct"/>
            <w:gridSpan w:val="2"/>
            <w:vAlign w:val="center"/>
          </w:tcPr>
          <w:p w:rsidR="000E5472" w:rsidRPr="009F0F30" w:rsidRDefault="000E5472" w:rsidP="00BF3C89">
            <w:pPr>
              <w:spacing w:line="276" w:lineRule="auto"/>
              <w:jc w:val="both"/>
              <w:rPr>
                <w:rFonts w:ascii="Arial" w:eastAsia="Calibri" w:hAnsi="Arial" w:cs="Arial"/>
                <w:lang w:eastAsia="en-US"/>
              </w:rPr>
            </w:pPr>
            <w:r w:rsidRPr="000E5472">
              <w:rPr>
                <w:rFonts w:ascii="Arial" w:eastAsia="Calibri" w:hAnsi="Arial" w:cs="Arial"/>
                <w:lang w:eastAsia="en-US"/>
              </w:rPr>
              <w:t>Invitación a licitar para a adquisición de mobiliario hospitalario, de oficina, electromecánico y servicios conexos para el nuevo Hospital Militar Escuela Dr. Alejandro Dávila Bolaños,  ubicado en Nicaragua, a través de la Oficina de Servicios para Proyectos de Naciones Unidas (UNOPS)</w:t>
            </w:r>
            <w:r>
              <w:rPr>
                <w:rFonts w:ascii="Arial" w:eastAsia="Calibri" w:hAnsi="Arial" w:cs="Arial"/>
                <w:lang w:eastAsia="en-US"/>
              </w:rPr>
              <w:t xml:space="preserve"> </w:t>
            </w:r>
            <w:r w:rsidRPr="000E5472">
              <w:rPr>
                <w:rFonts w:ascii="Arial" w:eastAsia="Calibri" w:hAnsi="Arial" w:cs="Arial"/>
                <w:b/>
                <w:lang w:eastAsia="en-US"/>
              </w:rPr>
              <w:t>(ITB).</w:t>
            </w:r>
          </w:p>
        </w:tc>
        <w:tc>
          <w:tcPr>
            <w:tcW w:w="667" w:type="pct"/>
            <w:gridSpan w:val="2"/>
            <w:vAlign w:val="center"/>
          </w:tcPr>
          <w:p w:rsidR="000E5472" w:rsidRDefault="000E5472" w:rsidP="009F0F30">
            <w:pPr>
              <w:spacing w:line="276" w:lineRule="auto"/>
              <w:jc w:val="center"/>
              <w:rPr>
                <w:rFonts w:ascii="Arial" w:hAnsi="Arial" w:cs="Arial"/>
                <w:b/>
                <w:bCs/>
                <w:iCs/>
              </w:rPr>
            </w:pPr>
            <w:r>
              <w:rPr>
                <w:rFonts w:ascii="Arial" w:hAnsi="Arial" w:cs="Arial"/>
                <w:b/>
                <w:bCs/>
                <w:iCs/>
              </w:rPr>
              <w:t xml:space="preserve">UNOPS </w:t>
            </w:r>
          </w:p>
          <w:p w:rsidR="000E5472" w:rsidRPr="000E5472" w:rsidRDefault="000E5472" w:rsidP="009F0F30">
            <w:pPr>
              <w:spacing w:line="276" w:lineRule="auto"/>
              <w:jc w:val="center"/>
              <w:rPr>
                <w:rFonts w:ascii="Arial" w:hAnsi="Arial" w:cs="Arial"/>
                <w:bCs/>
                <w:iCs/>
              </w:rPr>
            </w:pPr>
            <w:r>
              <w:rPr>
                <w:rFonts w:ascii="Arial" w:hAnsi="Arial" w:cs="Arial"/>
                <w:bCs/>
                <w:iCs/>
              </w:rPr>
              <w:t>Nicaragua</w:t>
            </w:r>
          </w:p>
        </w:tc>
        <w:tc>
          <w:tcPr>
            <w:tcW w:w="466" w:type="pct"/>
            <w:gridSpan w:val="2"/>
            <w:vAlign w:val="center"/>
          </w:tcPr>
          <w:p w:rsidR="000E5472" w:rsidRDefault="000E5472" w:rsidP="009F0F30">
            <w:pPr>
              <w:spacing w:line="276" w:lineRule="auto"/>
              <w:jc w:val="center"/>
              <w:rPr>
                <w:rFonts w:ascii="Arial" w:hAnsi="Arial" w:cs="Arial"/>
                <w:bCs/>
                <w:iCs/>
              </w:rPr>
            </w:pPr>
            <w:r>
              <w:rPr>
                <w:rFonts w:ascii="Arial" w:hAnsi="Arial" w:cs="Arial"/>
                <w:bCs/>
                <w:iCs/>
              </w:rPr>
              <w:t>Agosto 11</w:t>
            </w:r>
          </w:p>
          <w:p w:rsidR="000E5472" w:rsidRDefault="000E5472" w:rsidP="009F0F30">
            <w:pPr>
              <w:spacing w:line="276" w:lineRule="auto"/>
              <w:jc w:val="center"/>
              <w:rPr>
                <w:rFonts w:ascii="Arial" w:hAnsi="Arial" w:cs="Arial"/>
                <w:bCs/>
                <w:iCs/>
              </w:rPr>
            </w:pPr>
            <w:r>
              <w:rPr>
                <w:rFonts w:ascii="Arial" w:hAnsi="Arial" w:cs="Arial"/>
                <w:bCs/>
                <w:iCs/>
              </w:rPr>
              <w:t>2014</w:t>
            </w:r>
          </w:p>
        </w:tc>
      </w:tr>
      <w:tr w:rsidR="009F0F30" w:rsidRPr="001C39E1" w:rsidTr="003070C1">
        <w:trPr>
          <w:trHeight w:val="161"/>
        </w:trPr>
        <w:tc>
          <w:tcPr>
            <w:tcW w:w="395" w:type="pct"/>
            <w:vAlign w:val="center"/>
          </w:tcPr>
          <w:p w:rsidR="009F0F30" w:rsidRPr="00BF3C89" w:rsidRDefault="009F0F30" w:rsidP="00BF3C89">
            <w:pPr>
              <w:tabs>
                <w:tab w:val="left" w:pos="4740"/>
              </w:tabs>
              <w:jc w:val="both"/>
              <w:rPr>
                <w:rFonts w:ascii="Arial" w:hAnsi="Arial" w:cs="Arial"/>
                <w:color w:val="000000"/>
                <w:shd w:val="clear" w:color="auto" w:fill="F8F8F8"/>
                <w:lang w:val="fr-FR"/>
              </w:rPr>
            </w:pPr>
            <w:r w:rsidRPr="009F0F30">
              <w:rPr>
                <w:rFonts w:ascii="Arial" w:hAnsi="Arial" w:cs="Arial"/>
                <w:color w:val="000000"/>
                <w:shd w:val="clear" w:color="auto" w:fill="F8F8F8"/>
                <w:lang w:val="fr-FR"/>
              </w:rPr>
              <w:t>16675</w:t>
            </w:r>
          </w:p>
        </w:tc>
        <w:tc>
          <w:tcPr>
            <w:tcW w:w="3472" w:type="pct"/>
            <w:gridSpan w:val="2"/>
            <w:vAlign w:val="center"/>
          </w:tcPr>
          <w:p w:rsidR="009F0F30" w:rsidRPr="00BF3C89" w:rsidRDefault="009F0F30" w:rsidP="00BF3C89">
            <w:pPr>
              <w:spacing w:line="276" w:lineRule="auto"/>
              <w:jc w:val="both"/>
              <w:rPr>
                <w:rFonts w:ascii="Arial" w:eastAsia="Calibri" w:hAnsi="Arial" w:cs="Arial"/>
                <w:lang w:eastAsia="en-US"/>
              </w:rPr>
            </w:pPr>
            <w:r w:rsidRPr="009F0F30">
              <w:rPr>
                <w:rFonts w:ascii="Arial" w:eastAsia="Calibri" w:hAnsi="Arial" w:cs="Arial"/>
                <w:lang w:eastAsia="en-US"/>
              </w:rPr>
              <w:t>Invitación a licitar para el suministro de insumos para el Ministerio de Salud de la Provincia de Santa Fe a través del Programa de Naciones Unidas para el Desarrollo (UNDP). Se deberá suministrar: Insulina Humana NPH ADN Recombinante 100 UI x 10 ml; Insulina Humana CTE ADN Recombinante 100 UI x 10 ml</w:t>
            </w:r>
            <w:r>
              <w:rPr>
                <w:rFonts w:ascii="Arial" w:eastAsia="Calibri" w:hAnsi="Arial" w:cs="Arial"/>
                <w:lang w:eastAsia="en-US"/>
              </w:rPr>
              <w:t xml:space="preserve"> </w:t>
            </w:r>
            <w:r w:rsidRPr="009F0F30">
              <w:rPr>
                <w:rFonts w:ascii="Arial" w:eastAsia="Calibri" w:hAnsi="Arial" w:cs="Arial"/>
                <w:b/>
                <w:lang w:eastAsia="en-US"/>
              </w:rPr>
              <w:t>(ITB).</w:t>
            </w:r>
          </w:p>
        </w:tc>
        <w:tc>
          <w:tcPr>
            <w:tcW w:w="667" w:type="pct"/>
            <w:gridSpan w:val="2"/>
            <w:vAlign w:val="center"/>
          </w:tcPr>
          <w:p w:rsidR="009F0F30" w:rsidRDefault="009F0F30" w:rsidP="009F0F30">
            <w:pPr>
              <w:spacing w:line="276" w:lineRule="auto"/>
              <w:jc w:val="center"/>
              <w:rPr>
                <w:rFonts w:ascii="Arial" w:hAnsi="Arial" w:cs="Arial"/>
                <w:b/>
                <w:bCs/>
                <w:iCs/>
              </w:rPr>
            </w:pPr>
            <w:r>
              <w:rPr>
                <w:rFonts w:ascii="Arial" w:hAnsi="Arial" w:cs="Arial"/>
                <w:b/>
                <w:bCs/>
                <w:iCs/>
              </w:rPr>
              <w:t>UNDP</w:t>
            </w:r>
          </w:p>
          <w:p w:rsidR="009F0F30" w:rsidRPr="00BF3C89" w:rsidRDefault="009F0F30" w:rsidP="009F0F30">
            <w:pPr>
              <w:spacing w:line="276" w:lineRule="auto"/>
              <w:jc w:val="center"/>
              <w:rPr>
                <w:rFonts w:ascii="Arial" w:hAnsi="Arial" w:cs="Arial"/>
                <w:b/>
                <w:bCs/>
                <w:iCs/>
              </w:rPr>
            </w:pPr>
            <w:r>
              <w:rPr>
                <w:rFonts w:ascii="Arial" w:hAnsi="Arial" w:cs="Arial"/>
                <w:bCs/>
                <w:iCs/>
              </w:rPr>
              <w:t>Argentina</w:t>
            </w:r>
          </w:p>
        </w:tc>
        <w:tc>
          <w:tcPr>
            <w:tcW w:w="466" w:type="pct"/>
            <w:gridSpan w:val="2"/>
            <w:vAlign w:val="center"/>
          </w:tcPr>
          <w:p w:rsidR="009F0F30" w:rsidRDefault="009F0F30" w:rsidP="009F0F30">
            <w:pPr>
              <w:spacing w:line="276" w:lineRule="auto"/>
              <w:jc w:val="center"/>
              <w:rPr>
                <w:rFonts w:ascii="Arial" w:hAnsi="Arial" w:cs="Arial"/>
                <w:bCs/>
                <w:iCs/>
              </w:rPr>
            </w:pPr>
            <w:r>
              <w:rPr>
                <w:rFonts w:ascii="Arial" w:hAnsi="Arial" w:cs="Arial"/>
                <w:bCs/>
                <w:iCs/>
              </w:rPr>
              <w:t>Agosto 8</w:t>
            </w:r>
          </w:p>
          <w:p w:rsidR="009F0F30" w:rsidRDefault="009F0F30" w:rsidP="009F0F30">
            <w:pPr>
              <w:spacing w:line="276" w:lineRule="auto"/>
              <w:jc w:val="center"/>
              <w:rPr>
                <w:rFonts w:ascii="Arial" w:hAnsi="Arial" w:cs="Arial"/>
                <w:bCs/>
                <w:iCs/>
              </w:rPr>
            </w:pPr>
            <w:r>
              <w:rPr>
                <w:rFonts w:ascii="Arial" w:hAnsi="Arial" w:cs="Arial"/>
                <w:bCs/>
                <w:iCs/>
              </w:rPr>
              <w:t>2014</w:t>
            </w:r>
          </w:p>
        </w:tc>
      </w:tr>
      <w:tr w:rsidR="009F0F30" w:rsidRPr="001C39E1" w:rsidTr="003070C1">
        <w:trPr>
          <w:trHeight w:val="161"/>
        </w:trPr>
        <w:tc>
          <w:tcPr>
            <w:tcW w:w="395" w:type="pct"/>
            <w:vAlign w:val="center"/>
          </w:tcPr>
          <w:p w:rsidR="009F0F30" w:rsidRPr="00BF3C89" w:rsidRDefault="009F0F30" w:rsidP="00BF3C89">
            <w:pPr>
              <w:tabs>
                <w:tab w:val="left" w:pos="4740"/>
              </w:tabs>
              <w:jc w:val="both"/>
              <w:rPr>
                <w:rFonts w:ascii="Arial" w:hAnsi="Arial" w:cs="Arial"/>
                <w:color w:val="000000"/>
                <w:shd w:val="clear" w:color="auto" w:fill="F8F8F8"/>
                <w:lang w:val="fr-FR"/>
              </w:rPr>
            </w:pPr>
            <w:r w:rsidRPr="009F0F30">
              <w:rPr>
                <w:rFonts w:ascii="Arial" w:hAnsi="Arial" w:cs="Arial"/>
                <w:color w:val="000000"/>
                <w:shd w:val="clear" w:color="auto" w:fill="F8F8F8"/>
                <w:lang w:val="fr-FR"/>
              </w:rPr>
              <w:t>16499</w:t>
            </w:r>
          </w:p>
        </w:tc>
        <w:tc>
          <w:tcPr>
            <w:tcW w:w="3472" w:type="pct"/>
            <w:gridSpan w:val="2"/>
            <w:vAlign w:val="center"/>
          </w:tcPr>
          <w:p w:rsidR="009F0F30" w:rsidRPr="00BF3C89" w:rsidRDefault="009F0F30" w:rsidP="00BF3C89">
            <w:pPr>
              <w:spacing w:line="276" w:lineRule="auto"/>
              <w:jc w:val="both"/>
              <w:rPr>
                <w:rFonts w:ascii="Arial" w:eastAsia="Calibri" w:hAnsi="Arial" w:cs="Arial"/>
                <w:lang w:eastAsia="en-US"/>
              </w:rPr>
            </w:pPr>
            <w:r w:rsidRPr="009F0F30">
              <w:rPr>
                <w:rFonts w:ascii="Arial" w:eastAsia="Calibri" w:hAnsi="Arial" w:cs="Arial"/>
                <w:lang w:eastAsia="en-US"/>
              </w:rPr>
              <w:t>Invitación a licitar para el suministro de equipamiento para el Ministerio de Salud de Argentina a través del Programa de Naciones Unidas para el Desarrollo (UNDP). Se deberá suministrar: Lote 1: Mesa de trabajo, 43 unidades; Lote 2, ítem 1: Banqueta, 172 unidades; ítem 2: Escritorio, 34 unidades; ítem 3: Silla, 125 unidades; Lote 3, ítem 1: Armario metálico 1.5m con llave, 22 unidades;  ítem 2: Estantería metálica 0.9m, 300 unidades; Lote 4, ítem 1: Zorras, 14 unidades; ítem 2: Carretilla vertical, 36 unidades; ítem 3: Carro para picking, 36 unidades; Lote 5: Lupa, 48 unidades; Lote 6: Termoselladores, 24 unidades; Lote 7: Contenedores de piso para residuos, 48 unidades; Lote 8: Dataloggers o similar, con sistema de registro, 72 unidades; Lote 9: Refrigeradores para medicamentos, 20 unidades; Lote 10: Grupo electrógeno, 8 unidades; Lote 11: Luces de emergencia, 60 unidades; Lote 12: Soportes para matafuegos, 5 unidades; Lote 13: Kit anti derrame, 36 unidades; Lote 14: Botiquín de primeros auxilios, 36 unidades</w:t>
            </w:r>
            <w:r>
              <w:rPr>
                <w:rFonts w:ascii="Arial" w:eastAsia="Calibri" w:hAnsi="Arial" w:cs="Arial"/>
                <w:lang w:eastAsia="en-US"/>
              </w:rPr>
              <w:t xml:space="preserve"> </w:t>
            </w:r>
            <w:r w:rsidRPr="009F0F30">
              <w:rPr>
                <w:rFonts w:ascii="Arial" w:eastAsia="Calibri" w:hAnsi="Arial" w:cs="Arial"/>
                <w:b/>
                <w:lang w:eastAsia="en-US"/>
              </w:rPr>
              <w:t>(ITB).</w:t>
            </w:r>
          </w:p>
        </w:tc>
        <w:tc>
          <w:tcPr>
            <w:tcW w:w="667" w:type="pct"/>
            <w:gridSpan w:val="2"/>
            <w:vAlign w:val="center"/>
          </w:tcPr>
          <w:p w:rsidR="009F0F30" w:rsidRDefault="009F0F30" w:rsidP="00BF3C89">
            <w:pPr>
              <w:spacing w:line="276" w:lineRule="auto"/>
              <w:jc w:val="center"/>
              <w:rPr>
                <w:rFonts w:ascii="Arial" w:hAnsi="Arial" w:cs="Arial"/>
                <w:b/>
                <w:bCs/>
                <w:iCs/>
              </w:rPr>
            </w:pPr>
            <w:r>
              <w:rPr>
                <w:rFonts w:ascii="Arial" w:hAnsi="Arial" w:cs="Arial"/>
                <w:b/>
                <w:bCs/>
                <w:iCs/>
              </w:rPr>
              <w:t>UNDP</w:t>
            </w:r>
          </w:p>
          <w:p w:rsidR="009F0F30" w:rsidRPr="009F0F30" w:rsidRDefault="009F0F30" w:rsidP="00BF3C89">
            <w:pPr>
              <w:spacing w:line="276" w:lineRule="auto"/>
              <w:jc w:val="center"/>
              <w:rPr>
                <w:rFonts w:ascii="Arial" w:hAnsi="Arial" w:cs="Arial"/>
                <w:bCs/>
                <w:iCs/>
              </w:rPr>
            </w:pPr>
            <w:r>
              <w:rPr>
                <w:rFonts w:ascii="Arial" w:hAnsi="Arial" w:cs="Arial"/>
                <w:bCs/>
                <w:iCs/>
              </w:rPr>
              <w:t>Argentina</w:t>
            </w:r>
          </w:p>
        </w:tc>
        <w:tc>
          <w:tcPr>
            <w:tcW w:w="466" w:type="pct"/>
            <w:gridSpan w:val="2"/>
            <w:vAlign w:val="center"/>
          </w:tcPr>
          <w:p w:rsidR="009F0F30" w:rsidRDefault="009F0F30" w:rsidP="00BF3C89">
            <w:pPr>
              <w:spacing w:line="276" w:lineRule="auto"/>
              <w:jc w:val="center"/>
              <w:rPr>
                <w:rFonts w:ascii="Arial" w:hAnsi="Arial" w:cs="Arial"/>
                <w:bCs/>
                <w:iCs/>
              </w:rPr>
            </w:pPr>
            <w:r>
              <w:rPr>
                <w:rFonts w:ascii="Arial" w:hAnsi="Arial" w:cs="Arial"/>
                <w:bCs/>
                <w:iCs/>
              </w:rPr>
              <w:t>Agosto 8</w:t>
            </w:r>
          </w:p>
          <w:p w:rsidR="009F0F30" w:rsidRDefault="009F0F30" w:rsidP="00BF3C89">
            <w:pPr>
              <w:spacing w:line="276" w:lineRule="auto"/>
              <w:jc w:val="center"/>
              <w:rPr>
                <w:rFonts w:ascii="Arial" w:hAnsi="Arial" w:cs="Arial"/>
                <w:bCs/>
                <w:iCs/>
              </w:rPr>
            </w:pPr>
            <w:r>
              <w:rPr>
                <w:rFonts w:ascii="Arial" w:hAnsi="Arial" w:cs="Arial"/>
                <w:bCs/>
                <w:iCs/>
              </w:rPr>
              <w:t>2014</w:t>
            </w:r>
          </w:p>
        </w:tc>
      </w:tr>
      <w:tr w:rsidR="00BF3C89" w:rsidRPr="001C39E1" w:rsidTr="003070C1">
        <w:trPr>
          <w:trHeight w:val="161"/>
        </w:trPr>
        <w:tc>
          <w:tcPr>
            <w:tcW w:w="395" w:type="pct"/>
            <w:vAlign w:val="center"/>
          </w:tcPr>
          <w:p w:rsidR="00BF3C89" w:rsidRPr="001122DD" w:rsidRDefault="00BF3C89" w:rsidP="00BF3C89">
            <w:pPr>
              <w:tabs>
                <w:tab w:val="left" w:pos="4740"/>
              </w:tabs>
              <w:jc w:val="both"/>
              <w:rPr>
                <w:rFonts w:ascii="Arial" w:hAnsi="Arial" w:cs="Arial"/>
                <w:color w:val="000000"/>
                <w:shd w:val="clear" w:color="auto" w:fill="F8F8F8"/>
                <w:lang w:val="en-US"/>
              </w:rPr>
            </w:pPr>
            <w:r w:rsidRPr="00F83E71">
              <w:rPr>
                <w:rFonts w:ascii="Arial" w:hAnsi="Arial" w:cs="Arial"/>
                <w:color w:val="000000"/>
                <w:shd w:val="clear" w:color="auto" w:fill="F8F8F8"/>
                <w:lang w:val="en-US"/>
              </w:rPr>
              <w:t>UNFPA/CPH/12/055</w:t>
            </w:r>
          </w:p>
        </w:tc>
        <w:tc>
          <w:tcPr>
            <w:tcW w:w="3472" w:type="pct"/>
            <w:gridSpan w:val="2"/>
            <w:vAlign w:val="center"/>
          </w:tcPr>
          <w:p w:rsidR="00BF3C89" w:rsidRPr="0022155E" w:rsidRDefault="00BF3C89" w:rsidP="00BF3C89">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latex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7" w:type="pct"/>
            <w:gridSpan w:val="2"/>
            <w:vAlign w:val="center"/>
          </w:tcPr>
          <w:p w:rsidR="00BF3C89" w:rsidRDefault="00BF3C89" w:rsidP="00BF3C89">
            <w:pPr>
              <w:spacing w:line="276" w:lineRule="auto"/>
              <w:jc w:val="center"/>
              <w:rPr>
                <w:rFonts w:ascii="Arial" w:hAnsi="Arial" w:cs="Arial"/>
                <w:b/>
                <w:bCs/>
                <w:iCs/>
              </w:rPr>
            </w:pPr>
            <w:r>
              <w:rPr>
                <w:rFonts w:ascii="Arial" w:hAnsi="Arial" w:cs="Arial"/>
                <w:b/>
                <w:bCs/>
                <w:iCs/>
              </w:rPr>
              <w:t>UNFPA</w:t>
            </w:r>
          </w:p>
          <w:p w:rsidR="00BF3C89" w:rsidRPr="00F83E71" w:rsidRDefault="00BF3C89" w:rsidP="00BF3C89">
            <w:pPr>
              <w:spacing w:line="276" w:lineRule="auto"/>
              <w:jc w:val="center"/>
              <w:rPr>
                <w:rFonts w:ascii="Arial" w:hAnsi="Arial" w:cs="Arial"/>
                <w:bCs/>
                <w:iCs/>
              </w:rPr>
            </w:pPr>
            <w:r>
              <w:rPr>
                <w:rFonts w:ascii="Arial" w:hAnsi="Arial" w:cs="Arial"/>
                <w:bCs/>
                <w:iCs/>
              </w:rPr>
              <w:t>Varios Países*</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Diciembre 12</w:t>
            </w:r>
          </w:p>
          <w:p w:rsidR="00BF3C89" w:rsidRDefault="00BF3C89" w:rsidP="00BF3C89">
            <w:pPr>
              <w:spacing w:line="276" w:lineRule="auto"/>
              <w:jc w:val="center"/>
              <w:rPr>
                <w:rFonts w:ascii="Arial" w:hAnsi="Arial" w:cs="Arial"/>
                <w:bCs/>
                <w:iCs/>
              </w:rPr>
            </w:pPr>
            <w:r>
              <w:rPr>
                <w:rFonts w:ascii="Arial" w:hAnsi="Arial" w:cs="Arial"/>
                <w:bCs/>
                <w:iCs/>
              </w:rPr>
              <w:t>2014</w:t>
            </w:r>
          </w:p>
        </w:tc>
      </w:tr>
      <w:tr w:rsidR="00BF3C89" w:rsidRPr="001C39E1" w:rsidTr="003070C1">
        <w:trPr>
          <w:trHeight w:val="259"/>
        </w:trPr>
        <w:tc>
          <w:tcPr>
            <w:tcW w:w="5000" w:type="pct"/>
            <w:gridSpan w:val="7"/>
            <w:shd w:val="clear" w:color="auto" w:fill="DBE5F1" w:themeFill="accent1" w:themeFillTint="33"/>
            <w:vAlign w:val="center"/>
          </w:tcPr>
          <w:p w:rsidR="00BF3C89" w:rsidRPr="00861BE4" w:rsidRDefault="00BF3C89" w:rsidP="00BF3C89">
            <w:pPr>
              <w:jc w:val="center"/>
              <w:rPr>
                <w:rFonts w:ascii="Arial" w:hAnsi="Arial" w:cs="Arial"/>
                <w:b/>
              </w:rPr>
            </w:pPr>
            <w:r w:rsidRPr="00861BE4">
              <w:rPr>
                <w:rFonts w:ascii="Arial" w:hAnsi="Arial" w:cs="Arial"/>
                <w:b/>
              </w:rPr>
              <w:t>Otros</w:t>
            </w:r>
          </w:p>
        </w:tc>
      </w:tr>
      <w:tr w:rsidR="00846202" w:rsidRPr="00082FBF" w:rsidTr="00442C96">
        <w:trPr>
          <w:trHeight w:val="259"/>
        </w:trPr>
        <w:tc>
          <w:tcPr>
            <w:tcW w:w="395" w:type="pct"/>
            <w:shd w:val="clear" w:color="auto" w:fill="auto"/>
            <w:vAlign w:val="center"/>
          </w:tcPr>
          <w:p w:rsidR="00846202" w:rsidRPr="008F184F" w:rsidRDefault="00846202" w:rsidP="00942D9B">
            <w:pPr>
              <w:tabs>
                <w:tab w:val="left" w:pos="4740"/>
              </w:tabs>
              <w:jc w:val="both"/>
              <w:rPr>
                <w:rFonts w:ascii="Arial" w:hAnsi="Arial" w:cs="Arial"/>
                <w:color w:val="000000"/>
                <w:shd w:val="clear" w:color="auto" w:fill="F8F8F8"/>
                <w:lang w:val="fr-FR"/>
              </w:rPr>
            </w:pPr>
            <w:r w:rsidRPr="00846202">
              <w:rPr>
                <w:rFonts w:ascii="Arial" w:hAnsi="Arial" w:cs="Arial"/>
                <w:color w:val="000000"/>
                <w:shd w:val="clear" w:color="auto" w:fill="F8F8F8"/>
                <w:lang w:val="fr-FR"/>
              </w:rPr>
              <w:t>Invitation to bid: Provision of office furniture for UN House in Vietnam (Lot 2, 4, 5, 6, 8)</w:t>
            </w:r>
          </w:p>
        </w:tc>
        <w:tc>
          <w:tcPr>
            <w:tcW w:w="3472" w:type="pct"/>
            <w:gridSpan w:val="2"/>
            <w:shd w:val="clear" w:color="auto" w:fill="auto"/>
            <w:vAlign w:val="center"/>
          </w:tcPr>
          <w:p w:rsidR="00846202" w:rsidRPr="008F184F" w:rsidRDefault="00846202" w:rsidP="00942D9B">
            <w:pPr>
              <w:spacing w:line="276" w:lineRule="auto"/>
              <w:jc w:val="both"/>
              <w:rPr>
                <w:rFonts w:ascii="Arial" w:eastAsia="Calibri" w:hAnsi="Arial" w:cs="Arial"/>
                <w:lang w:eastAsia="en-US"/>
              </w:rPr>
            </w:pPr>
            <w:r w:rsidRPr="00846202">
              <w:rPr>
                <w:rFonts w:ascii="Arial" w:eastAsia="Calibri" w:hAnsi="Arial" w:cs="Arial"/>
                <w:lang w:eastAsia="en-US"/>
              </w:rPr>
              <w:t>Invitación a licitar para la provisión de Mobiliario de Oficina para la sede de Naciones Unidas en Vietnam (Lotes: 2, 4,5,6,8), a través del Programa de Naciones Unidas parael Desarrollo (UNDP). Se deberá proveer: Lote 2: Mesas de sala de Reunión y de Comerdor, Lote 4: Sillas, Lote 5: Estanterías Móviles, Lote 6: Archivo con puertas corredizas tipo ta</w:t>
            </w:r>
            <w:r>
              <w:rPr>
                <w:rFonts w:ascii="Arial" w:eastAsia="Calibri" w:hAnsi="Arial" w:cs="Arial"/>
                <w:lang w:eastAsia="en-US"/>
              </w:rPr>
              <w:t xml:space="preserve">mbour, Lote 8: Otro mobiliario </w:t>
            </w:r>
            <w:r w:rsidRPr="00846202">
              <w:rPr>
                <w:rFonts w:ascii="Arial" w:eastAsia="Calibri" w:hAnsi="Arial" w:cs="Arial"/>
                <w:b/>
                <w:lang w:eastAsia="en-US"/>
              </w:rPr>
              <w:t>(ITB).</w:t>
            </w:r>
          </w:p>
        </w:tc>
        <w:tc>
          <w:tcPr>
            <w:tcW w:w="676" w:type="pct"/>
            <w:gridSpan w:val="3"/>
            <w:shd w:val="clear" w:color="auto" w:fill="auto"/>
            <w:vAlign w:val="center"/>
          </w:tcPr>
          <w:p w:rsidR="00846202" w:rsidRDefault="00846202" w:rsidP="00942D9B">
            <w:pPr>
              <w:spacing w:line="276" w:lineRule="auto"/>
              <w:jc w:val="center"/>
              <w:rPr>
                <w:rFonts w:ascii="Arial" w:hAnsi="Arial" w:cs="Arial"/>
                <w:b/>
                <w:bCs/>
                <w:iCs/>
              </w:rPr>
            </w:pPr>
            <w:r>
              <w:rPr>
                <w:rFonts w:ascii="Arial" w:hAnsi="Arial" w:cs="Arial"/>
                <w:b/>
                <w:bCs/>
                <w:iCs/>
              </w:rPr>
              <w:t>UNDP</w:t>
            </w:r>
          </w:p>
          <w:p w:rsidR="00846202" w:rsidRPr="00846202" w:rsidRDefault="00846202" w:rsidP="00942D9B">
            <w:pPr>
              <w:spacing w:line="276" w:lineRule="auto"/>
              <w:jc w:val="center"/>
              <w:rPr>
                <w:rFonts w:ascii="Arial" w:hAnsi="Arial" w:cs="Arial"/>
                <w:bCs/>
                <w:iCs/>
              </w:rPr>
            </w:pPr>
            <w:r>
              <w:rPr>
                <w:rFonts w:ascii="Arial" w:hAnsi="Arial" w:cs="Arial"/>
                <w:bCs/>
                <w:iCs/>
              </w:rPr>
              <w:t>Vietnam</w:t>
            </w:r>
          </w:p>
        </w:tc>
        <w:tc>
          <w:tcPr>
            <w:tcW w:w="457" w:type="pct"/>
            <w:shd w:val="clear" w:color="auto" w:fill="auto"/>
            <w:vAlign w:val="center"/>
          </w:tcPr>
          <w:p w:rsidR="00846202" w:rsidRDefault="00846202" w:rsidP="00942D9B">
            <w:pPr>
              <w:spacing w:line="276" w:lineRule="auto"/>
              <w:jc w:val="center"/>
              <w:rPr>
                <w:rFonts w:ascii="Arial" w:hAnsi="Arial" w:cs="Arial"/>
                <w:bCs/>
                <w:iCs/>
              </w:rPr>
            </w:pPr>
            <w:r>
              <w:rPr>
                <w:rFonts w:ascii="Arial" w:hAnsi="Arial" w:cs="Arial"/>
                <w:bCs/>
                <w:iCs/>
              </w:rPr>
              <w:t>Agosto 13</w:t>
            </w:r>
          </w:p>
          <w:p w:rsidR="00846202" w:rsidRDefault="00846202" w:rsidP="00942D9B">
            <w:pPr>
              <w:spacing w:line="276" w:lineRule="auto"/>
              <w:jc w:val="center"/>
              <w:rPr>
                <w:rFonts w:ascii="Arial" w:hAnsi="Arial" w:cs="Arial"/>
                <w:bCs/>
                <w:iCs/>
              </w:rPr>
            </w:pPr>
            <w:r>
              <w:rPr>
                <w:rFonts w:ascii="Arial" w:hAnsi="Arial" w:cs="Arial"/>
                <w:bCs/>
                <w:iCs/>
              </w:rPr>
              <w:t>2014</w:t>
            </w:r>
          </w:p>
        </w:tc>
      </w:tr>
      <w:tr w:rsidR="00942D9B" w:rsidRPr="00082FBF" w:rsidTr="00442C96">
        <w:trPr>
          <w:trHeight w:val="259"/>
        </w:trPr>
        <w:tc>
          <w:tcPr>
            <w:tcW w:w="395" w:type="pct"/>
            <w:shd w:val="clear" w:color="auto" w:fill="auto"/>
            <w:vAlign w:val="center"/>
          </w:tcPr>
          <w:p w:rsidR="00942D9B" w:rsidRPr="000E5472" w:rsidRDefault="00942D9B" w:rsidP="00942D9B">
            <w:pPr>
              <w:tabs>
                <w:tab w:val="left" w:pos="4740"/>
              </w:tabs>
              <w:jc w:val="both"/>
              <w:rPr>
                <w:rFonts w:ascii="Arial" w:hAnsi="Arial" w:cs="Arial"/>
                <w:color w:val="000000"/>
                <w:shd w:val="clear" w:color="auto" w:fill="F8F8F8"/>
                <w:lang w:val="fr-FR"/>
              </w:rPr>
            </w:pPr>
            <w:r w:rsidRPr="008F184F">
              <w:rPr>
                <w:rFonts w:ascii="Arial" w:hAnsi="Arial" w:cs="Arial"/>
                <w:color w:val="000000"/>
                <w:shd w:val="clear" w:color="auto" w:fill="F8F8F8"/>
                <w:lang w:val="fr-FR"/>
              </w:rPr>
              <w:t>ITB/FMS/14-330</w:t>
            </w:r>
          </w:p>
        </w:tc>
        <w:tc>
          <w:tcPr>
            <w:tcW w:w="3472" w:type="pct"/>
            <w:gridSpan w:val="2"/>
            <w:shd w:val="clear" w:color="auto" w:fill="auto"/>
            <w:vAlign w:val="center"/>
          </w:tcPr>
          <w:p w:rsidR="00942D9B" w:rsidRPr="000E5472" w:rsidRDefault="00942D9B" w:rsidP="00942D9B">
            <w:pPr>
              <w:spacing w:line="276" w:lineRule="auto"/>
              <w:jc w:val="both"/>
              <w:rPr>
                <w:rFonts w:ascii="Arial" w:eastAsia="Calibri" w:hAnsi="Arial" w:cs="Arial"/>
                <w:lang w:eastAsia="en-US"/>
              </w:rPr>
            </w:pPr>
            <w:r w:rsidRPr="008F184F">
              <w:rPr>
                <w:rFonts w:ascii="Arial" w:eastAsia="Calibri" w:hAnsi="Arial" w:cs="Arial"/>
                <w:lang w:eastAsia="en-US"/>
              </w:rPr>
              <w:t xml:space="preserve">Se buscan expresiones de interés, a través de la Secretaría de Naciones Unidas (UNS) para la provisión de una Variedad de Piezas y Equipamiento Mecánico para el Centro de Conferencias de las Naciones Unidas, orientadas al mantenimiento y operación de sus instalaciones mecánicas. La Comisión Económica de las Naciones Unidas para África (UNECA) en Addis Abeba, Etiopía, considerará sólo aquellos potenciales proveedores que se encuentren registrados en el Mercado Global de Naciones Unidas (UNGM) </w:t>
            </w:r>
            <w:r w:rsidRPr="008F184F">
              <w:rPr>
                <w:rFonts w:ascii="Arial" w:eastAsia="Calibri" w:hAnsi="Arial" w:cs="Arial"/>
                <w:b/>
                <w:lang w:eastAsia="en-US"/>
              </w:rPr>
              <w:t>(EOI)</w:t>
            </w:r>
            <w:r>
              <w:rPr>
                <w:rFonts w:ascii="Arial" w:eastAsia="Calibri" w:hAnsi="Arial" w:cs="Arial"/>
                <w:b/>
                <w:lang w:eastAsia="en-US"/>
              </w:rPr>
              <w:t>.</w:t>
            </w:r>
          </w:p>
        </w:tc>
        <w:tc>
          <w:tcPr>
            <w:tcW w:w="676" w:type="pct"/>
            <w:gridSpan w:val="3"/>
            <w:shd w:val="clear" w:color="auto" w:fill="auto"/>
            <w:vAlign w:val="center"/>
          </w:tcPr>
          <w:p w:rsidR="00942D9B" w:rsidRDefault="00942D9B" w:rsidP="00942D9B">
            <w:pPr>
              <w:spacing w:line="276" w:lineRule="auto"/>
              <w:jc w:val="center"/>
              <w:rPr>
                <w:rFonts w:ascii="Arial" w:hAnsi="Arial" w:cs="Arial"/>
                <w:b/>
                <w:bCs/>
                <w:iCs/>
              </w:rPr>
            </w:pPr>
            <w:r>
              <w:rPr>
                <w:rFonts w:ascii="Arial" w:hAnsi="Arial" w:cs="Arial"/>
                <w:b/>
                <w:bCs/>
                <w:iCs/>
              </w:rPr>
              <w:t>UN</w:t>
            </w:r>
            <w:r w:rsidR="00275485">
              <w:rPr>
                <w:rFonts w:ascii="Arial" w:hAnsi="Arial" w:cs="Arial"/>
                <w:b/>
                <w:bCs/>
                <w:iCs/>
              </w:rPr>
              <w:t>S</w:t>
            </w:r>
          </w:p>
          <w:p w:rsidR="00942D9B" w:rsidRPr="008F184F" w:rsidRDefault="00942D9B" w:rsidP="00942D9B">
            <w:pPr>
              <w:spacing w:line="276" w:lineRule="auto"/>
              <w:jc w:val="center"/>
              <w:rPr>
                <w:rFonts w:ascii="Arial" w:hAnsi="Arial" w:cs="Arial"/>
                <w:bCs/>
                <w:iCs/>
              </w:rPr>
            </w:pPr>
            <w:r>
              <w:rPr>
                <w:rFonts w:ascii="Arial" w:hAnsi="Arial" w:cs="Arial"/>
                <w:bCs/>
                <w:iCs/>
              </w:rPr>
              <w:t>Etiopía</w:t>
            </w:r>
          </w:p>
        </w:tc>
        <w:tc>
          <w:tcPr>
            <w:tcW w:w="457" w:type="pct"/>
            <w:shd w:val="clear" w:color="auto" w:fill="auto"/>
            <w:vAlign w:val="center"/>
          </w:tcPr>
          <w:p w:rsidR="00942D9B" w:rsidRDefault="00942D9B" w:rsidP="00942D9B">
            <w:pPr>
              <w:spacing w:line="276" w:lineRule="auto"/>
              <w:jc w:val="center"/>
              <w:rPr>
                <w:rFonts w:ascii="Arial" w:hAnsi="Arial" w:cs="Arial"/>
                <w:bCs/>
                <w:iCs/>
              </w:rPr>
            </w:pPr>
            <w:r>
              <w:rPr>
                <w:rFonts w:ascii="Arial" w:hAnsi="Arial" w:cs="Arial"/>
                <w:bCs/>
                <w:iCs/>
              </w:rPr>
              <w:t>Agosto 12</w:t>
            </w:r>
          </w:p>
          <w:p w:rsidR="00942D9B" w:rsidRDefault="00942D9B" w:rsidP="00942D9B">
            <w:pPr>
              <w:spacing w:line="276" w:lineRule="auto"/>
              <w:jc w:val="center"/>
              <w:rPr>
                <w:rFonts w:ascii="Arial" w:hAnsi="Arial" w:cs="Arial"/>
                <w:bCs/>
                <w:iCs/>
              </w:rPr>
            </w:pPr>
            <w:r>
              <w:rPr>
                <w:rFonts w:ascii="Arial" w:hAnsi="Arial" w:cs="Arial"/>
                <w:bCs/>
                <w:iCs/>
              </w:rPr>
              <w:t>2014</w:t>
            </w:r>
          </w:p>
        </w:tc>
      </w:tr>
      <w:tr w:rsidR="00942D9B" w:rsidRPr="00082FBF" w:rsidTr="00442C96">
        <w:trPr>
          <w:trHeight w:val="259"/>
        </w:trPr>
        <w:tc>
          <w:tcPr>
            <w:tcW w:w="395" w:type="pct"/>
            <w:shd w:val="clear" w:color="auto" w:fill="auto"/>
            <w:vAlign w:val="center"/>
          </w:tcPr>
          <w:p w:rsidR="00942D9B" w:rsidRPr="003A186F" w:rsidRDefault="00942D9B" w:rsidP="00942D9B">
            <w:pPr>
              <w:tabs>
                <w:tab w:val="left" w:pos="3686"/>
              </w:tabs>
              <w:jc w:val="both"/>
              <w:rPr>
                <w:rFonts w:ascii="Arial" w:hAnsi="Arial" w:cs="Arial"/>
                <w:color w:val="000000"/>
                <w:shd w:val="clear" w:color="auto" w:fill="F8F8F8"/>
              </w:rPr>
            </w:pPr>
            <w:r w:rsidRPr="00243965">
              <w:rPr>
                <w:rFonts w:ascii="Arial" w:hAnsi="Arial" w:cs="Arial"/>
                <w:color w:val="000000"/>
                <w:shd w:val="clear" w:color="auto" w:fill="F8F8F8"/>
              </w:rPr>
              <w:t>PEOC/13/88083/2037 - OSITRAN</w:t>
            </w:r>
          </w:p>
        </w:tc>
        <w:tc>
          <w:tcPr>
            <w:tcW w:w="3472" w:type="pct"/>
            <w:gridSpan w:val="2"/>
            <w:shd w:val="clear" w:color="auto" w:fill="auto"/>
            <w:vAlign w:val="center"/>
          </w:tcPr>
          <w:p w:rsidR="00942D9B" w:rsidRPr="003A186F" w:rsidRDefault="00942D9B" w:rsidP="00942D9B">
            <w:pPr>
              <w:jc w:val="both"/>
              <w:rPr>
                <w:rFonts w:ascii="Arial" w:hAnsi="Arial" w:cs="Arial"/>
                <w:bCs/>
                <w:iCs/>
              </w:rPr>
            </w:pPr>
            <w:r w:rsidRPr="00243965">
              <w:rPr>
                <w:rFonts w:ascii="Arial" w:hAnsi="Arial" w:cs="Arial"/>
                <w:bCs/>
                <w:iCs/>
              </w:rPr>
              <w:t xml:space="preserve">Invitación a licitar para la adquisición de equipos ferroviarios para </w:t>
            </w:r>
            <w:r>
              <w:rPr>
                <w:rFonts w:ascii="Arial" w:hAnsi="Arial" w:cs="Arial"/>
                <w:bCs/>
                <w:iCs/>
              </w:rPr>
              <w:t>la Oficina de Servicios para Proyectos de Naciones Unidas (UNOPS</w:t>
            </w:r>
            <w:r w:rsidRPr="00243965">
              <w:rPr>
                <w:rFonts w:ascii="Arial" w:hAnsi="Arial" w:cs="Arial"/>
                <w:bCs/>
                <w:iCs/>
              </w:rPr>
              <w:t>) en Perú. Se deberá suministrar: lote 1: calibrador portátil de no contacto para medir parámetros de ruedas y rieles; lote 2: medidor carrito portátil con un dispositivo de almacenamiento para medir el ancho, nivel y peralte de vía férrea de trocha. Estándar y la geometría de los cambiavías; lote 3: regla numérica para medición ancho,</w:t>
            </w:r>
            <w:r>
              <w:rPr>
                <w:rFonts w:ascii="Arial" w:hAnsi="Arial" w:cs="Arial"/>
                <w:bCs/>
                <w:iCs/>
              </w:rPr>
              <w:t xml:space="preserve"> nivel y peralte vías ferreas de</w:t>
            </w:r>
            <w:r w:rsidRPr="00243965">
              <w:rPr>
                <w:rFonts w:ascii="Arial" w:hAnsi="Arial" w:cs="Arial"/>
                <w:bCs/>
                <w:iCs/>
              </w:rPr>
              <w:t xml:space="preserve"> trocha estándar</w:t>
            </w:r>
            <w:r>
              <w:rPr>
                <w:rFonts w:ascii="Arial" w:hAnsi="Arial" w:cs="Arial"/>
                <w:bCs/>
                <w:iCs/>
              </w:rPr>
              <w:t xml:space="preserve"> </w:t>
            </w:r>
            <w:r w:rsidRPr="00243965">
              <w:rPr>
                <w:rFonts w:ascii="Arial" w:hAnsi="Arial" w:cs="Arial"/>
                <w:b/>
                <w:bCs/>
                <w:iCs/>
              </w:rPr>
              <w:t>(ITB).</w:t>
            </w:r>
          </w:p>
        </w:tc>
        <w:tc>
          <w:tcPr>
            <w:tcW w:w="676" w:type="pct"/>
            <w:gridSpan w:val="3"/>
            <w:shd w:val="clear" w:color="auto" w:fill="auto"/>
            <w:vAlign w:val="center"/>
          </w:tcPr>
          <w:p w:rsidR="00942D9B" w:rsidRDefault="00942D9B" w:rsidP="00942D9B">
            <w:pPr>
              <w:jc w:val="center"/>
              <w:rPr>
                <w:rFonts w:ascii="Arial" w:hAnsi="Arial" w:cs="Arial"/>
                <w:b/>
                <w:bCs/>
                <w:iCs/>
              </w:rPr>
            </w:pPr>
            <w:r>
              <w:rPr>
                <w:rFonts w:ascii="Arial" w:hAnsi="Arial" w:cs="Arial"/>
                <w:b/>
                <w:bCs/>
                <w:iCs/>
              </w:rPr>
              <w:t>UNOPS</w:t>
            </w:r>
          </w:p>
          <w:p w:rsidR="00942D9B" w:rsidRPr="00243965" w:rsidRDefault="00942D9B" w:rsidP="00942D9B">
            <w:pPr>
              <w:jc w:val="center"/>
              <w:rPr>
                <w:rFonts w:ascii="Arial" w:hAnsi="Arial" w:cs="Arial"/>
                <w:bCs/>
                <w:iCs/>
              </w:rPr>
            </w:pPr>
            <w:r>
              <w:rPr>
                <w:rFonts w:ascii="Arial" w:hAnsi="Arial" w:cs="Arial"/>
                <w:bCs/>
                <w:iCs/>
              </w:rPr>
              <w:t>Perú</w:t>
            </w:r>
          </w:p>
        </w:tc>
        <w:tc>
          <w:tcPr>
            <w:tcW w:w="457" w:type="pct"/>
            <w:shd w:val="clear" w:color="auto" w:fill="auto"/>
            <w:vAlign w:val="center"/>
          </w:tcPr>
          <w:p w:rsidR="00942D9B" w:rsidRDefault="00942D9B" w:rsidP="00942D9B">
            <w:pPr>
              <w:jc w:val="center"/>
              <w:rPr>
                <w:rFonts w:ascii="Arial" w:hAnsi="Arial" w:cs="Arial"/>
                <w:bCs/>
                <w:iCs/>
              </w:rPr>
            </w:pPr>
            <w:r>
              <w:rPr>
                <w:rFonts w:ascii="Arial" w:hAnsi="Arial" w:cs="Arial"/>
                <w:bCs/>
                <w:iCs/>
              </w:rPr>
              <w:t>Agosto 13</w:t>
            </w:r>
          </w:p>
          <w:p w:rsidR="00942D9B" w:rsidRDefault="00942D9B" w:rsidP="00942D9B">
            <w:pPr>
              <w:jc w:val="center"/>
              <w:rPr>
                <w:rFonts w:ascii="Arial" w:hAnsi="Arial" w:cs="Arial"/>
                <w:bCs/>
                <w:iCs/>
              </w:rPr>
            </w:pPr>
            <w:r>
              <w:rPr>
                <w:rFonts w:ascii="Arial" w:hAnsi="Arial" w:cs="Arial"/>
                <w:bCs/>
                <w:iCs/>
              </w:rPr>
              <w:t>2014</w:t>
            </w:r>
          </w:p>
        </w:tc>
      </w:tr>
      <w:tr w:rsidR="00942D9B" w:rsidRPr="00082FBF" w:rsidTr="00442C96">
        <w:trPr>
          <w:trHeight w:val="259"/>
        </w:trPr>
        <w:tc>
          <w:tcPr>
            <w:tcW w:w="395" w:type="pct"/>
            <w:shd w:val="clear" w:color="auto" w:fill="auto"/>
            <w:vAlign w:val="center"/>
          </w:tcPr>
          <w:p w:rsidR="00942D9B" w:rsidRPr="008A360C" w:rsidRDefault="00942D9B" w:rsidP="00942D9B">
            <w:pPr>
              <w:jc w:val="both"/>
              <w:rPr>
                <w:rFonts w:ascii="Arial" w:hAnsi="Arial" w:cs="Arial"/>
                <w:color w:val="000000"/>
                <w:shd w:val="clear" w:color="auto" w:fill="F8F8F8"/>
              </w:rPr>
            </w:pPr>
            <w:r w:rsidRPr="00460A32">
              <w:rPr>
                <w:rFonts w:ascii="Arial" w:hAnsi="Arial" w:cs="Arial"/>
                <w:color w:val="000000"/>
                <w:shd w:val="clear" w:color="auto" w:fill="F8F8F8"/>
              </w:rPr>
              <w:t>LPI/042/INE/2014</w:t>
            </w:r>
          </w:p>
        </w:tc>
        <w:tc>
          <w:tcPr>
            <w:tcW w:w="3472" w:type="pct"/>
            <w:gridSpan w:val="2"/>
            <w:shd w:val="clear" w:color="auto" w:fill="auto"/>
            <w:vAlign w:val="center"/>
          </w:tcPr>
          <w:p w:rsidR="00942D9B" w:rsidRPr="008A360C" w:rsidRDefault="00942D9B" w:rsidP="00942D9B">
            <w:pPr>
              <w:jc w:val="both"/>
              <w:rPr>
                <w:rFonts w:ascii="Arial" w:hAnsi="Arial" w:cs="Arial"/>
              </w:rPr>
            </w:pPr>
            <w:r w:rsidRPr="00460A32">
              <w:rPr>
                <w:rFonts w:ascii="Arial" w:hAnsi="Arial" w:cs="Arial"/>
              </w:rPr>
              <w:t>Invitación a licitar para la adquisición de mobiliario modular y fijo para el Instituto Nacional de Estadísticas de la República Bolivariana de Venezuela por intermedio del Programa de las Naciones Unidas para el Desarrollo (UNDP). Se deberá suministrar sillas, mesas y archivadores metálicos</w:t>
            </w:r>
            <w:r>
              <w:rPr>
                <w:rFonts w:ascii="Arial" w:hAnsi="Arial" w:cs="Arial"/>
              </w:rPr>
              <w:t xml:space="preserve"> </w:t>
            </w:r>
            <w:r w:rsidRPr="00460A32">
              <w:rPr>
                <w:rFonts w:ascii="Arial" w:hAnsi="Arial" w:cs="Arial"/>
                <w:b/>
              </w:rPr>
              <w:t>(ITB).</w:t>
            </w:r>
          </w:p>
        </w:tc>
        <w:tc>
          <w:tcPr>
            <w:tcW w:w="676" w:type="pct"/>
            <w:gridSpan w:val="3"/>
            <w:shd w:val="clear" w:color="auto" w:fill="auto"/>
            <w:vAlign w:val="center"/>
          </w:tcPr>
          <w:p w:rsidR="00942D9B" w:rsidRDefault="00942D9B" w:rsidP="00942D9B">
            <w:pPr>
              <w:jc w:val="center"/>
              <w:rPr>
                <w:rFonts w:ascii="Arial" w:hAnsi="Arial" w:cs="Arial"/>
                <w:b/>
              </w:rPr>
            </w:pPr>
            <w:r>
              <w:rPr>
                <w:rFonts w:ascii="Arial" w:hAnsi="Arial" w:cs="Arial"/>
                <w:b/>
              </w:rPr>
              <w:t>UNDP</w:t>
            </w:r>
          </w:p>
          <w:p w:rsidR="00942D9B" w:rsidRPr="00460A32" w:rsidRDefault="00942D9B" w:rsidP="00942D9B">
            <w:pPr>
              <w:jc w:val="center"/>
              <w:rPr>
                <w:rFonts w:ascii="Arial" w:hAnsi="Arial" w:cs="Arial"/>
              </w:rPr>
            </w:pPr>
            <w:r>
              <w:rPr>
                <w:rFonts w:ascii="Arial" w:hAnsi="Arial" w:cs="Arial"/>
              </w:rPr>
              <w:t>Venezuela</w:t>
            </w:r>
          </w:p>
        </w:tc>
        <w:tc>
          <w:tcPr>
            <w:tcW w:w="457" w:type="pct"/>
            <w:shd w:val="clear" w:color="auto" w:fill="auto"/>
            <w:vAlign w:val="center"/>
          </w:tcPr>
          <w:p w:rsidR="00942D9B" w:rsidRDefault="00942D9B" w:rsidP="00942D9B">
            <w:pPr>
              <w:jc w:val="center"/>
              <w:rPr>
                <w:rFonts w:ascii="Arial" w:hAnsi="Arial" w:cs="Arial"/>
              </w:rPr>
            </w:pPr>
            <w:r>
              <w:rPr>
                <w:rFonts w:ascii="Arial" w:hAnsi="Arial" w:cs="Arial"/>
              </w:rPr>
              <w:t>Agosto 8</w:t>
            </w:r>
          </w:p>
          <w:p w:rsidR="00942D9B" w:rsidRDefault="00942D9B" w:rsidP="00942D9B">
            <w:pPr>
              <w:jc w:val="center"/>
              <w:rPr>
                <w:rFonts w:ascii="Arial" w:hAnsi="Arial" w:cs="Arial"/>
              </w:rPr>
            </w:pPr>
            <w:r>
              <w:rPr>
                <w:rFonts w:ascii="Arial" w:hAnsi="Arial" w:cs="Arial"/>
              </w:rPr>
              <w:t>2014</w:t>
            </w:r>
          </w:p>
        </w:tc>
      </w:tr>
      <w:tr w:rsidR="00942D9B" w:rsidRPr="00082FBF" w:rsidTr="00442C96">
        <w:trPr>
          <w:trHeight w:val="259"/>
        </w:trPr>
        <w:tc>
          <w:tcPr>
            <w:tcW w:w="395" w:type="pct"/>
            <w:shd w:val="clear" w:color="auto" w:fill="auto"/>
            <w:vAlign w:val="center"/>
          </w:tcPr>
          <w:p w:rsidR="00942D9B" w:rsidRPr="0063794C" w:rsidRDefault="00942D9B" w:rsidP="00942D9B">
            <w:pPr>
              <w:jc w:val="both"/>
              <w:rPr>
                <w:rFonts w:ascii="Arial" w:hAnsi="Arial" w:cs="Arial"/>
                <w:color w:val="000000"/>
                <w:shd w:val="clear" w:color="auto" w:fill="F8F8F8"/>
              </w:rPr>
            </w:pPr>
            <w:r w:rsidRPr="0063794C">
              <w:rPr>
                <w:rFonts w:ascii="Arial" w:hAnsi="Arial" w:cs="Arial"/>
                <w:color w:val="000000"/>
                <w:shd w:val="clear" w:color="auto" w:fill="F8F8F8"/>
              </w:rPr>
              <w:t>16499</w:t>
            </w:r>
          </w:p>
        </w:tc>
        <w:tc>
          <w:tcPr>
            <w:tcW w:w="3472" w:type="pct"/>
            <w:gridSpan w:val="2"/>
            <w:shd w:val="clear" w:color="auto" w:fill="auto"/>
            <w:vAlign w:val="center"/>
          </w:tcPr>
          <w:p w:rsidR="00942D9B" w:rsidRPr="00E004FA" w:rsidRDefault="00942D9B" w:rsidP="00942D9B">
            <w:pPr>
              <w:jc w:val="both"/>
              <w:rPr>
                <w:rFonts w:ascii="Arial" w:hAnsi="Arial" w:cs="Arial"/>
              </w:rPr>
            </w:pPr>
            <w:r w:rsidRPr="001B19E5">
              <w:rPr>
                <w:rFonts w:ascii="Arial" w:hAnsi="Arial" w:cs="Arial"/>
              </w:rPr>
              <w:t>La Unidad Ejecutora del Programa ECNT invita a los Oferentes elegibles a presentar ofertas selladas para la “Adquisición de Bienes para el fortalecimiento de las estructuras provinciales de gestión de medicamentos. Infraestructuras de de Buenas Prácticas de Almacenamiento (Fase I: Prueba Piloto)” de acuerdo al siguiente detalle: Lote 1: Mesa de trabajo, 43 unidades; Lote 2, ítem 1: Banqueta, 172 unidades; ítem 2: Escritorio, 34 unidades; ítem 3: Silla, 125 unidades; Lote 3, ítem 1: Armario metálico 1.5m con llave, 22 unidades; ítem 2: Estantería metálica 0.9m, 300 unidades; Lote 4, ítem 1: Zorras, 14 unidades; ítem 2: Carretilla vertical, 36 unidades; ítem 3: Carro para picking, 36 unidades; Lote 5: Lupa, 48 unidades; Lote 6: Termoselladores, 24 unidades; Lote 7: Contenedores de piso para residuos, 48 unidades; Lote 8: Dataloggers o similar, con sistema de registro, 72 unidades; Lote 9: Refrigeradores para medicamentos, 20 unidades; Lote 10: Grupo electrógeno, 8 unidades; Lote 11: Luces de emergencia, 60 unidades; Lote 12: Soportes para matafuegos, 5 unidades; Lote 13: Kit anti derrame, 36 unidades; Lote 14: Botiquín de primeros auxilios, 36 unidades</w:t>
            </w:r>
            <w:r>
              <w:rPr>
                <w:rFonts w:ascii="Arial" w:hAnsi="Arial" w:cs="Arial"/>
              </w:rPr>
              <w:t xml:space="preserve"> </w:t>
            </w:r>
            <w:r w:rsidRPr="001B19E5">
              <w:rPr>
                <w:rFonts w:ascii="Arial" w:hAnsi="Arial" w:cs="Arial"/>
                <w:b/>
              </w:rPr>
              <w:t>(ITB).</w:t>
            </w:r>
          </w:p>
        </w:tc>
        <w:tc>
          <w:tcPr>
            <w:tcW w:w="676" w:type="pct"/>
            <w:gridSpan w:val="3"/>
            <w:shd w:val="clear" w:color="auto" w:fill="auto"/>
            <w:vAlign w:val="center"/>
          </w:tcPr>
          <w:p w:rsidR="00942D9B" w:rsidRPr="001B19E5" w:rsidRDefault="00942D9B" w:rsidP="00942D9B">
            <w:pPr>
              <w:jc w:val="center"/>
              <w:rPr>
                <w:rFonts w:ascii="Arial" w:hAnsi="Arial" w:cs="Arial"/>
                <w:b/>
              </w:rPr>
            </w:pPr>
            <w:r w:rsidRPr="001B19E5">
              <w:rPr>
                <w:rFonts w:ascii="Arial" w:hAnsi="Arial" w:cs="Arial"/>
                <w:b/>
              </w:rPr>
              <w:t>UNDP</w:t>
            </w:r>
          </w:p>
          <w:p w:rsidR="00942D9B" w:rsidRPr="001B19E5" w:rsidRDefault="00942D9B" w:rsidP="00942D9B">
            <w:pPr>
              <w:jc w:val="center"/>
              <w:rPr>
                <w:rFonts w:ascii="Arial" w:hAnsi="Arial" w:cs="Arial"/>
              </w:rPr>
            </w:pPr>
            <w:r>
              <w:rPr>
                <w:rFonts w:ascii="Arial" w:hAnsi="Arial" w:cs="Arial"/>
              </w:rPr>
              <w:t>Argentina</w:t>
            </w:r>
          </w:p>
        </w:tc>
        <w:tc>
          <w:tcPr>
            <w:tcW w:w="457" w:type="pct"/>
            <w:shd w:val="clear" w:color="auto" w:fill="auto"/>
            <w:vAlign w:val="center"/>
          </w:tcPr>
          <w:p w:rsidR="00942D9B" w:rsidRDefault="00942D9B" w:rsidP="00942D9B">
            <w:pPr>
              <w:jc w:val="center"/>
              <w:rPr>
                <w:rFonts w:ascii="Arial" w:hAnsi="Arial" w:cs="Arial"/>
              </w:rPr>
            </w:pPr>
            <w:r>
              <w:rPr>
                <w:rFonts w:ascii="Arial" w:hAnsi="Arial" w:cs="Arial"/>
              </w:rPr>
              <w:t>Agosto 9</w:t>
            </w:r>
          </w:p>
          <w:p w:rsidR="00942D9B" w:rsidRPr="001B19E5" w:rsidRDefault="00942D9B" w:rsidP="00942D9B">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CC" w:rsidRDefault="000512CC" w:rsidP="00842430">
      <w:r>
        <w:separator/>
      </w:r>
    </w:p>
  </w:endnote>
  <w:endnote w:type="continuationSeparator" w:id="0">
    <w:p w:rsidR="000512CC" w:rsidRDefault="000512CC"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CC" w:rsidRDefault="000512CC" w:rsidP="00842430">
      <w:r>
        <w:separator/>
      </w:r>
    </w:p>
  </w:footnote>
  <w:footnote w:type="continuationSeparator" w:id="0">
    <w:p w:rsidR="000512CC" w:rsidRDefault="000512CC"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5" w:rsidRDefault="00BB51F5">
    <w:pPr>
      <w:pStyle w:val="Encabezado"/>
    </w:pPr>
  </w:p>
  <w:p w:rsidR="00BB51F5" w:rsidRDefault="00BB51F5"/>
  <w:p w:rsidR="00BB51F5" w:rsidRDefault="00BB51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5" w:rsidRDefault="00CC3019">
    <w:pPr>
      <w:pStyle w:val="Encabezado"/>
    </w:pPr>
    <w:r w:rsidRPr="00CC30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304F9"/>
    <w:rsid w:val="0003600D"/>
    <w:rsid w:val="00040F2C"/>
    <w:rsid w:val="00047A1C"/>
    <w:rsid w:val="000512C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D1772"/>
    <w:rsid w:val="000D6E73"/>
    <w:rsid w:val="000E216E"/>
    <w:rsid w:val="000E5472"/>
    <w:rsid w:val="000F4398"/>
    <w:rsid w:val="000F5C26"/>
    <w:rsid w:val="000F6111"/>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9AD"/>
    <w:rsid w:val="00191E31"/>
    <w:rsid w:val="001A2C6D"/>
    <w:rsid w:val="001A36DD"/>
    <w:rsid w:val="001B19E5"/>
    <w:rsid w:val="001B3D37"/>
    <w:rsid w:val="001B55D9"/>
    <w:rsid w:val="001C39E1"/>
    <w:rsid w:val="001C6925"/>
    <w:rsid w:val="001C7131"/>
    <w:rsid w:val="001C764D"/>
    <w:rsid w:val="001D3C15"/>
    <w:rsid w:val="001E1610"/>
    <w:rsid w:val="001E4C6B"/>
    <w:rsid w:val="0020159C"/>
    <w:rsid w:val="002065B8"/>
    <w:rsid w:val="0021083E"/>
    <w:rsid w:val="0021256F"/>
    <w:rsid w:val="0021605A"/>
    <w:rsid w:val="00217193"/>
    <w:rsid w:val="0022155E"/>
    <w:rsid w:val="0023194D"/>
    <w:rsid w:val="00234109"/>
    <w:rsid w:val="00235463"/>
    <w:rsid w:val="00236A1E"/>
    <w:rsid w:val="00240DF3"/>
    <w:rsid w:val="00240EDA"/>
    <w:rsid w:val="00243965"/>
    <w:rsid w:val="00243BC2"/>
    <w:rsid w:val="0024498E"/>
    <w:rsid w:val="0024567D"/>
    <w:rsid w:val="00245C34"/>
    <w:rsid w:val="00247645"/>
    <w:rsid w:val="00256339"/>
    <w:rsid w:val="002572B1"/>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B2ED3"/>
    <w:rsid w:val="002B4541"/>
    <w:rsid w:val="002C6714"/>
    <w:rsid w:val="002E5DD4"/>
    <w:rsid w:val="002E7B78"/>
    <w:rsid w:val="002F5292"/>
    <w:rsid w:val="002F6EE7"/>
    <w:rsid w:val="00300A49"/>
    <w:rsid w:val="003026FA"/>
    <w:rsid w:val="00306BE7"/>
    <w:rsid w:val="003070C1"/>
    <w:rsid w:val="00310926"/>
    <w:rsid w:val="00311B8B"/>
    <w:rsid w:val="00314D5F"/>
    <w:rsid w:val="0031554F"/>
    <w:rsid w:val="00316254"/>
    <w:rsid w:val="00331CAE"/>
    <w:rsid w:val="00341233"/>
    <w:rsid w:val="0034764D"/>
    <w:rsid w:val="00350C81"/>
    <w:rsid w:val="00354066"/>
    <w:rsid w:val="00373CA2"/>
    <w:rsid w:val="00381214"/>
    <w:rsid w:val="003867CF"/>
    <w:rsid w:val="00397B19"/>
    <w:rsid w:val="00397F5E"/>
    <w:rsid w:val="003A0C64"/>
    <w:rsid w:val="003A186F"/>
    <w:rsid w:val="003A48E3"/>
    <w:rsid w:val="003B2B03"/>
    <w:rsid w:val="003B46D9"/>
    <w:rsid w:val="003B736F"/>
    <w:rsid w:val="003C5EA5"/>
    <w:rsid w:val="003C5F9E"/>
    <w:rsid w:val="003C6F9B"/>
    <w:rsid w:val="003D194D"/>
    <w:rsid w:val="003D3312"/>
    <w:rsid w:val="003D4C56"/>
    <w:rsid w:val="003E5172"/>
    <w:rsid w:val="003E664B"/>
    <w:rsid w:val="003E6853"/>
    <w:rsid w:val="003F2A2A"/>
    <w:rsid w:val="003F301B"/>
    <w:rsid w:val="00404170"/>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7158"/>
    <w:rsid w:val="0048082B"/>
    <w:rsid w:val="00483130"/>
    <w:rsid w:val="00484029"/>
    <w:rsid w:val="004872AD"/>
    <w:rsid w:val="00496C3E"/>
    <w:rsid w:val="004A3A46"/>
    <w:rsid w:val="004A3A64"/>
    <w:rsid w:val="004A501E"/>
    <w:rsid w:val="004B0A95"/>
    <w:rsid w:val="004B37AE"/>
    <w:rsid w:val="004B453F"/>
    <w:rsid w:val="004B468A"/>
    <w:rsid w:val="004B6BA7"/>
    <w:rsid w:val="004D1ECF"/>
    <w:rsid w:val="004D5033"/>
    <w:rsid w:val="004E102D"/>
    <w:rsid w:val="004E1456"/>
    <w:rsid w:val="00511B35"/>
    <w:rsid w:val="00517CF9"/>
    <w:rsid w:val="00520C11"/>
    <w:rsid w:val="00522D6E"/>
    <w:rsid w:val="0052394C"/>
    <w:rsid w:val="00525ABB"/>
    <w:rsid w:val="00526198"/>
    <w:rsid w:val="00526C67"/>
    <w:rsid w:val="00531403"/>
    <w:rsid w:val="00533BFA"/>
    <w:rsid w:val="00534FBC"/>
    <w:rsid w:val="00535BC3"/>
    <w:rsid w:val="00537AA4"/>
    <w:rsid w:val="00541A12"/>
    <w:rsid w:val="00550676"/>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DAC"/>
    <w:rsid w:val="005F4322"/>
    <w:rsid w:val="005F4A0A"/>
    <w:rsid w:val="006010BF"/>
    <w:rsid w:val="00602E8E"/>
    <w:rsid w:val="00604024"/>
    <w:rsid w:val="00606AF5"/>
    <w:rsid w:val="00615CBA"/>
    <w:rsid w:val="00622239"/>
    <w:rsid w:val="00630B4A"/>
    <w:rsid w:val="0063261F"/>
    <w:rsid w:val="00636A43"/>
    <w:rsid w:val="00636A4C"/>
    <w:rsid w:val="0063794C"/>
    <w:rsid w:val="00657D8E"/>
    <w:rsid w:val="00663FF9"/>
    <w:rsid w:val="006664AE"/>
    <w:rsid w:val="006701EA"/>
    <w:rsid w:val="00670B47"/>
    <w:rsid w:val="006724B8"/>
    <w:rsid w:val="0067686B"/>
    <w:rsid w:val="00680136"/>
    <w:rsid w:val="00680D6D"/>
    <w:rsid w:val="00684B55"/>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11138"/>
    <w:rsid w:val="00714F9A"/>
    <w:rsid w:val="007161AC"/>
    <w:rsid w:val="00721AB6"/>
    <w:rsid w:val="007274E8"/>
    <w:rsid w:val="007336DE"/>
    <w:rsid w:val="007345B5"/>
    <w:rsid w:val="00735474"/>
    <w:rsid w:val="00741F7F"/>
    <w:rsid w:val="00745DAC"/>
    <w:rsid w:val="00745E0E"/>
    <w:rsid w:val="00751416"/>
    <w:rsid w:val="00751DB5"/>
    <w:rsid w:val="007539EC"/>
    <w:rsid w:val="00754F33"/>
    <w:rsid w:val="0076348A"/>
    <w:rsid w:val="007746F3"/>
    <w:rsid w:val="00777913"/>
    <w:rsid w:val="00777FE9"/>
    <w:rsid w:val="00784833"/>
    <w:rsid w:val="0078563C"/>
    <w:rsid w:val="00785ABF"/>
    <w:rsid w:val="00787C83"/>
    <w:rsid w:val="007A061B"/>
    <w:rsid w:val="007A0B47"/>
    <w:rsid w:val="007A354B"/>
    <w:rsid w:val="007A7AF1"/>
    <w:rsid w:val="007B0A11"/>
    <w:rsid w:val="007B13C6"/>
    <w:rsid w:val="007C08C1"/>
    <w:rsid w:val="007D2591"/>
    <w:rsid w:val="007D6E2F"/>
    <w:rsid w:val="007E0164"/>
    <w:rsid w:val="007E0BB7"/>
    <w:rsid w:val="007E2CB3"/>
    <w:rsid w:val="007E4C13"/>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6202"/>
    <w:rsid w:val="008476CF"/>
    <w:rsid w:val="00847922"/>
    <w:rsid w:val="0085539D"/>
    <w:rsid w:val="00861BE4"/>
    <w:rsid w:val="00870C88"/>
    <w:rsid w:val="00871C8E"/>
    <w:rsid w:val="008726EA"/>
    <w:rsid w:val="0088037B"/>
    <w:rsid w:val="00884BC5"/>
    <w:rsid w:val="00890522"/>
    <w:rsid w:val="00895507"/>
    <w:rsid w:val="00897F3E"/>
    <w:rsid w:val="008A360C"/>
    <w:rsid w:val="008A5063"/>
    <w:rsid w:val="008A6698"/>
    <w:rsid w:val="008B2C3F"/>
    <w:rsid w:val="008C03C6"/>
    <w:rsid w:val="008C40DF"/>
    <w:rsid w:val="008E025D"/>
    <w:rsid w:val="008E2990"/>
    <w:rsid w:val="008E681D"/>
    <w:rsid w:val="008E71A2"/>
    <w:rsid w:val="008E7A18"/>
    <w:rsid w:val="008F025E"/>
    <w:rsid w:val="008F184F"/>
    <w:rsid w:val="008F1903"/>
    <w:rsid w:val="008F20B2"/>
    <w:rsid w:val="008F436A"/>
    <w:rsid w:val="008F4B50"/>
    <w:rsid w:val="008F54DA"/>
    <w:rsid w:val="008F626C"/>
    <w:rsid w:val="008F6379"/>
    <w:rsid w:val="00901754"/>
    <w:rsid w:val="00912A89"/>
    <w:rsid w:val="00916928"/>
    <w:rsid w:val="00920FA8"/>
    <w:rsid w:val="00932633"/>
    <w:rsid w:val="00934CF6"/>
    <w:rsid w:val="009379E4"/>
    <w:rsid w:val="00942D9B"/>
    <w:rsid w:val="0094645A"/>
    <w:rsid w:val="00952D58"/>
    <w:rsid w:val="00957520"/>
    <w:rsid w:val="009609B5"/>
    <w:rsid w:val="0096119E"/>
    <w:rsid w:val="009625E5"/>
    <w:rsid w:val="00964371"/>
    <w:rsid w:val="00964F13"/>
    <w:rsid w:val="0096688F"/>
    <w:rsid w:val="009735DA"/>
    <w:rsid w:val="009835DC"/>
    <w:rsid w:val="009864BE"/>
    <w:rsid w:val="009871EF"/>
    <w:rsid w:val="009B31CE"/>
    <w:rsid w:val="009B4F03"/>
    <w:rsid w:val="009C1C95"/>
    <w:rsid w:val="009D059B"/>
    <w:rsid w:val="009D6DA1"/>
    <w:rsid w:val="009D73C1"/>
    <w:rsid w:val="009E2916"/>
    <w:rsid w:val="009F0F30"/>
    <w:rsid w:val="009F4103"/>
    <w:rsid w:val="009F49F6"/>
    <w:rsid w:val="00A00357"/>
    <w:rsid w:val="00A03BA5"/>
    <w:rsid w:val="00A10A9A"/>
    <w:rsid w:val="00A14C1F"/>
    <w:rsid w:val="00A20147"/>
    <w:rsid w:val="00A3567B"/>
    <w:rsid w:val="00A410FA"/>
    <w:rsid w:val="00A525FD"/>
    <w:rsid w:val="00A57FF0"/>
    <w:rsid w:val="00A62DCE"/>
    <w:rsid w:val="00A6535F"/>
    <w:rsid w:val="00A76AD8"/>
    <w:rsid w:val="00A82CD5"/>
    <w:rsid w:val="00A860B8"/>
    <w:rsid w:val="00A9299D"/>
    <w:rsid w:val="00A97EE6"/>
    <w:rsid w:val="00AB4007"/>
    <w:rsid w:val="00AB63C0"/>
    <w:rsid w:val="00AB645A"/>
    <w:rsid w:val="00AC32B4"/>
    <w:rsid w:val="00AC48E2"/>
    <w:rsid w:val="00AC4DE7"/>
    <w:rsid w:val="00AC72FB"/>
    <w:rsid w:val="00AD066B"/>
    <w:rsid w:val="00AE7DBC"/>
    <w:rsid w:val="00AE7E47"/>
    <w:rsid w:val="00AF0FB6"/>
    <w:rsid w:val="00B005D9"/>
    <w:rsid w:val="00B008B3"/>
    <w:rsid w:val="00B00D8A"/>
    <w:rsid w:val="00B0131E"/>
    <w:rsid w:val="00B01867"/>
    <w:rsid w:val="00B1452E"/>
    <w:rsid w:val="00B175C2"/>
    <w:rsid w:val="00B2464B"/>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110A"/>
    <w:rsid w:val="00BC3DB8"/>
    <w:rsid w:val="00BD009A"/>
    <w:rsid w:val="00BD6C5C"/>
    <w:rsid w:val="00BD70E6"/>
    <w:rsid w:val="00BF0351"/>
    <w:rsid w:val="00BF3C89"/>
    <w:rsid w:val="00BF3DD2"/>
    <w:rsid w:val="00BF5D78"/>
    <w:rsid w:val="00BF79C1"/>
    <w:rsid w:val="00C1398E"/>
    <w:rsid w:val="00C168A7"/>
    <w:rsid w:val="00C1754C"/>
    <w:rsid w:val="00C22708"/>
    <w:rsid w:val="00C22CC8"/>
    <w:rsid w:val="00C262B5"/>
    <w:rsid w:val="00C3467E"/>
    <w:rsid w:val="00C36CA3"/>
    <w:rsid w:val="00C44518"/>
    <w:rsid w:val="00C50D49"/>
    <w:rsid w:val="00C627A8"/>
    <w:rsid w:val="00C63703"/>
    <w:rsid w:val="00C67F2E"/>
    <w:rsid w:val="00C81160"/>
    <w:rsid w:val="00C83638"/>
    <w:rsid w:val="00C872A6"/>
    <w:rsid w:val="00C93E48"/>
    <w:rsid w:val="00C95ADF"/>
    <w:rsid w:val="00C96BD7"/>
    <w:rsid w:val="00CA1F13"/>
    <w:rsid w:val="00CA6EDD"/>
    <w:rsid w:val="00CB026E"/>
    <w:rsid w:val="00CB1BEF"/>
    <w:rsid w:val="00CB24F5"/>
    <w:rsid w:val="00CB26EE"/>
    <w:rsid w:val="00CB4821"/>
    <w:rsid w:val="00CB5414"/>
    <w:rsid w:val="00CB5492"/>
    <w:rsid w:val="00CC3019"/>
    <w:rsid w:val="00CC7A71"/>
    <w:rsid w:val="00CD10EA"/>
    <w:rsid w:val="00CE1DA5"/>
    <w:rsid w:val="00CF420E"/>
    <w:rsid w:val="00D04375"/>
    <w:rsid w:val="00D06DEF"/>
    <w:rsid w:val="00D11EE8"/>
    <w:rsid w:val="00D15000"/>
    <w:rsid w:val="00D21140"/>
    <w:rsid w:val="00D21F40"/>
    <w:rsid w:val="00D22152"/>
    <w:rsid w:val="00D30A21"/>
    <w:rsid w:val="00D30D66"/>
    <w:rsid w:val="00D34735"/>
    <w:rsid w:val="00D45150"/>
    <w:rsid w:val="00D47885"/>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46E"/>
    <w:rsid w:val="00DC3FC4"/>
    <w:rsid w:val="00DC7CF5"/>
    <w:rsid w:val="00DD051F"/>
    <w:rsid w:val="00DD2670"/>
    <w:rsid w:val="00DD436F"/>
    <w:rsid w:val="00DD751E"/>
    <w:rsid w:val="00DE0639"/>
    <w:rsid w:val="00DE7E94"/>
    <w:rsid w:val="00DF3F7D"/>
    <w:rsid w:val="00DF4B9E"/>
    <w:rsid w:val="00DF5B8B"/>
    <w:rsid w:val="00DF6DDF"/>
    <w:rsid w:val="00DF7DC5"/>
    <w:rsid w:val="00E004FA"/>
    <w:rsid w:val="00E0320D"/>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32FF"/>
    <w:rsid w:val="00E54B24"/>
    <w:rsid w:val="00E56269"/>
    <w:rsid w:val="00E62E6E"/>
    <w:rsid w:val="00E748EC"/>
    <w:rsid w:val="00E807B8"/>
    <w:rsid w:val="00E80F0C"/>
    <w:rsid w:val="00E84B77"/>
    <w:rsid w:val="00EA00D9"/>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4C15"/>
    <w:rsid w:val="00F0637B"/>
    <w:rsid w:val="00F10B8F"/>
    <w:rsid w:val="00F128E7"/>
    <w:rsid w:val="00F1298A"/>
    <w:rsid w:val="00F22BD1"/>
    <w:rsid w:val="00F2335C"/>
    <w:rsid w:val="00F23E16"/>
    <w:rsid w:val="00F276E7"/>
    <w:rsid w:val="00F27CBF"/>
    <w:rsid w:val="00F30B48"/>
    <w:rsid w:val="00F32982"/>
    <w:rsid w:val="00F43EE8"/>
    <w:rsid w:val="00F4421D"/>
    <w:rsid w:val="00F53B88"/>
    <w:rsid w:val="00F56852"/>
    <w:rsid w:val="00F62052"/>
    <w:rsid w:val="00F6444D"/>
    <w:rsid w:val="00F64C7E"/>
    <w:rsid w:val="00F76D52"/>
    <w:rsid w:val="00F8304B"/>
    <w:rsid w:val="00F83E71"/>
    <w:rsid w:val="00F93142"/>
    <w:rsid w:val="00F965DD"/>
    <w:rsid w:val="00FB3DE0"/>
    <w:rsid w:val="00FB5659"/>
    <w:rsid w:val="00FB5E4B"/>
    <w:rsid w:val="00FC17C0"/>
    <w:rsid w:val="00FC43DD"/>
    <w:rsid w:val="00FC6FC7"/>
    <w:rsid w:val="00FD6B37"/>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78083-19CB-43D6-9EBC-804B23D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2014-07-30T14:18:00Z</dcterms:created>
  <dcterms:modified xsi:type="dcterms:W3CDTF">2014-07-30T14:18:00Z</dcterms:modified>
</cp:coreProperties>
</file>